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D2333" w14:textId="051FB2CE" w:rsidR="00D529A9" w:rsidRPr="00645289" w:rsidRDefault="00B40684" w:rsidP="00645289">
      <w:pPr>
        <w:pStyle w:val="Heading2"/>
        <w:ind w:left="-426" w:right="-421"/>
        <w:jc w:val="both"/>
        <w:rPr>
          <w:rFonts w:asciiTheme="minorHAnsi" w:hAnsiTheme="minorHAnsi" w:cstheme="minorHAnsi"/>
          <w:color w:val="auto"/>
          <w:sz w:val="24"/>
          <w:szCs w:val="24"/>
        </w:rPr>
      </w:pPr>
      <w:r w:rsidRPr="00645289">
        <w:rPr>
          <w:rStyle w:val="Strong"/>
          <w:rFonts w:asciiTheme="minorHAnsi" w:hAnsiTheme="minorHAnsi" w:cstheme="minorHAnsi"/>
          <w:color w:val="auto"/>
          <w:sz w:val="24"/>
          <w:szCs w:val="24"/>
          <w:bdr w:val="none" w:sz="0" w:space="0" w:color="auto" w:frame="1"/>
        </w:rPr>
        <w:t>JOB OVERVIEW</w:t>
      </w:r>
    </w:p>
    <w:p w14:paraId="608D5BA1" w14:textId="29D6651B" w:rsidR="00D529A9" w:rsidRPr="00645289" w:rsidRDefault="00D529A9" w:rsidP="00645289">
      <w:pPr>
        <w:pStyle w:val="Heading2"/>
        <w:ind w:left="-426" w:right="-421"/>
        <w:jc w:val="both"/>
        <w:rPr>
          <w:rFonts w:asciiTheme="minorHAnsi" w:eastAsiaTheme="minorHAnsi" w:hAnsiTheme="minorHAnsi" w:cstheme="minorHAnsi"/>
          <w:color w:val="auto"/>
          <w:sz w:val="24"/>
          <w:szCs w:val="24"/>
        </w:rPr>
      </w:pPr>
      <w:r w:rsidRPr="00645289">
        <w:rPr>
          <w:rFonts w:asciiTheme="minorHAnsi" w:eastAsiaTheme="minorHAnsi" w:hAnsiTheme="minorHAnsi" w:cstheme="minorHAnsi"/>
          <w:color w:val="auto"/>
          <w:sz w:val="24"/>
          <w:szCs w:val="24"/>
        </w:rPr>
        <w:t>We are seeking an experienced Project Lead to lead the delivery of an ambitious heritage capital restoration project</w:t>
      </w:r>
      <w:r w:rsidR="00645289" w:rsidRPr="00645289">
        <w:rPr>
          <w:rFonts w:asciiTheme="minorHAnsi" w:eastAsiaTheme="minorHAnsi" w:hAnsiTheme="minorHAnsi" w:cstheme="minorHAnsi"/>
          <w:color w:val="auto"/>
          <w:sz w:val="24"/>
          <w:szCs w:val="24"/>
        </w:rPr>
        <w:t xml:space="preserve"> in Halifax</w:t>
      </w:r>
      <w:r w:rsidRPr="00645289">
        <w:rPr>
          <w:rFonts w:asciiTheme="minorHAnsi" w:eastAsiaTheme="minorHAnsi" w:hAnsiTheme="minorHAnsi" w:cstheme="minorHAnsi"/>
          <w:color w:val="auto"/>
          <w:sz w:val="24"/>
          <w:szCs w:val="24"/>
        </w:rPr>
        <w:t>, initially supported by the Architectural Heritage Fund.</w:t>
      </w:r>
    </w:p>
    <w:p w14:paraId="2944F900" w14:textId="77777777" w:rsidR="00D529A9" w:rsidRPr="00645289" w:rsidRDefault="00D529A9" w:rsidP="00645289">
      <w:pPr>
        <w:ind w:right="-421"/>
      </w:pPr>
    </w:p>
    <w:p w14:paraId="3C3DABD6" w14:textId="35A2D942" w:rsidR="00186315" w:rsidRPr="00645289" w:rsidRDefault="00D529A9" w:rsidP="00645289">
      <w:pPr>
        <w:pStyle w:val="Heading2"/>
        <w:ind w:left="-426" w:right="-421"/>
        <w:jc w:val="both"/>
        <w:rPr>
          <w:rFonts w:asciiTheme="minorHAnsi" w:eastAsiaTheme="minorHAnsi" w:hAnsiTheme="minorHAnsi" w:cstheme="minorHAnsi"/>
          <w:color w:val="auto"/>
          <w:sz w:val="24"/>
          <w:szCs w:val="24"/>
        </w:rPr>
      </w:pPr>
      <w:r w:rsidRPr="00645289">
        <w:rPr>
          <w:rFonts w:asciiTheme="minorHAnsi" w:eastAsiaTheme="minorHAnsi" w:hAnsiTheme="minorHAnsi" w:cstheme="minorHAnsi"/>
          <w:color w:val="auto"/>
          <w:sz w:val="24"/>
          <w:szCs w:val="24"/>
        </w:rPr>
        <w:t xml:space="preserve">The project </w:t>
      </w:r>
      <w:r w:rsidR="00695643">
        <w:rPr>
          <w:rFonts w:asciiTheme="minorHAnsi" w:eastAsiaTheme="minorHAnsi" w:hAnsiTheme="minorHAnsi" w:cstheme="minorHAnsi"/>
          <w:color w:val="auto"/>
          <w:sz w:val="24"/>
          <w:szCs w:val="24"/>
        </w:rPr>
        <w:t>aims to</w:t>
      </w:r>
      <w:r w:rsidRPr="00645289">
        <w:rPr>
          <w:rFonts w:asciiTheme="minorHAnsi" w:eastAsiaTheme="minorHAnsi" w:hAnsiTheme="minorHAnsi" w:cstheme="minorHAnsi"/>
          <w:color w:val="auto"/>
          <w:sz w:val="24"/>
          <w:szCs w:val="24"/>
        </w:rPr>
        <w:t xml:space="preserve"> bring </w:t>
      </w:r>
      <w:r w:rsidR="00695643">
        <w:rPr>
          <w:rFonts w:asciiTheme="minorHAnsi" w:eastAsiaTheme="minorHAnsi" w:hAnsiTheme="minorHAnsi" w:cstheme="minorHAnsi"/>
          <w:color w:val="auto"/>
          <w:sz w:val="24"/>
          <w:szCs w:val="24"/>
        </w:rPr>
        <w:t xml:space="preserve">the </w:t>
      </w:r>
      <w:r w:rsidRPr="00645289">
        <w:rPr>
          <w:rFonts w:asciiTheme="minorHAnsi" w:eastAsiaTheme="minorHAnsi" w:hAnsiTheme="minorHAnsi" w:cstheme="minorHAnsi"/>
          <w:color w:val="auto"/>
          <w:sz w:val="24"/>
          <w:szCs w:val="24"/>
        </w:rPr>
        <w:t>beautiful</w:t>
      </w:r>
      <w:r w:rsidR="00186315" w:rsidRPr="00645289">
        <w:rPr>
          <w:rFonts w:asciiTheme="minorHAnsi" w:eastAsiaTheme="minorHAnsi" w:hAnsiTheme="minorHAnsi" w:cstheme="minorHAnsi"/>
          <w:color w:val="auto"/>
          <w:sz w:val="24"/>
          <w:szCs w:val="24"/>
        </w:rPr>
        <w:t xml:space="preserve"> Queen’s Ro</w:t>
      </w:r>
      <w:bookmarkStart w:id="0" w:name="_GoBack"/>
      <w:bookmarkEnd w:id="0"/>
      <w:r w:rsidR="00186315" w:rsidRPr="00645289">
        <w:rPr>
          <w:rFonts w:asciiTheme="minorHAnsi" w:eastAsiaTheme="minorHAnsi" w:hAnsiTheme="minorHAnsi" w:cstheme="minorHAnsi"/>
          <w:color w:val="auto"/>
          <w:sz w:val="24"/>
          <w:szCs w:val="24"/>
        </w:rPr>
        <w:t xml:space="preserve">ad </w:t>
      </w:r>
      <w:proofErr w:type="spellStart"/>
      <w:r w:rsidR="00186315" w:rsidRPr="00645289">
        <w:rPr>
          <w:rFonts w:asciiTheme="minorHAnsi" w:eastAsiaTheme="minorHAnsi" w:hAnsiTheme="minorHAnsi" w:cstheme="minorHAnsi"/>
          <w:color w:val="auto"/>
          <w:sz w:val="24"/>
          <w:szCs w:val="24"/>
        </w:rPr>
        <w:t>Neighbourhood</w:t>
      </w:r>
      <w:proofErr w:type="spellEnd"/>
      <w:r w:rsidR="00186315" w:rsidRPr="00645289">
        <w:rPr>
          <w:rFonts w:asciiTheme="minorHAnsi" w:eastAsiaTheme="minorHAnsi" w:hAnsiTheme="minorHAnsi" w:cstheme="minorHAnsi"/>
          <w:color w:val="auto"/>
          <w:sz w:val="24"/>
          <w:szCs w:val="24"/>
        </w:rPr>
        <w:t xml:space="preserve"> Centre (QRNC) back into use as a vibrant and </w:t>
      </w:r>
      <w:r w:rsidR="00645289" w:rsidRPr="00645289">
        <w:rPr>
          <w:rFonts w:asciiTheme="minorHAnsi" w:eastAsiaTheme="minorHAnsi" w:hAnsiTheme="minorHAnsi" w:cstheme="minorHAnsi"/>
          <w:color w:val="auto"/>
          <w:sz w:val="24"/>
          <w:szCs w:val="24"/>
        </w:rPr>
        <w:t xml:space="preserve">stunning </w:t>
      </w:r>
      <w:r w:rsidR="00186315" w:rsidRPr="00645289">
        <w:rPr>
          <w:rFonts w:asciiTheme="minorHAnsi" w:eastAsiaTheme="minorHAnsi" w:hAnsiTheme="minorHAnsi" w:cstheme="minorHAnsi"/>
          <w:color w:val="auto"/>
          <w:sz w:val="24"/>
          <w:szCs w:val="24"/>
        </w:rPr>
        <w:t xml:space="preserve">community hub. The project </w:t>
      </w:r>
      <w:r w:rsidRPr="00645289">
        <w:rPr>
          <w:rFonts w:asciiTheme="minorHAnsi" w:eastAsiaTheme="minorHAnsi" w:hAnsiTheme="minorHAnsi" w:cstheme="minorHAnsi"/>
          <w:color w:val="auto"/>
          <w:sz w:val="24"/>
          <w:szCs w:val="24"/>
        </w:rPr>
        <w:t>is the most significant community</w:t>
      </w:r>
      <w:r w:rsidR="00645289" w:rsidRPr="00645289">
        <w:rPr>
          <w:rFonts w:asciiTheme="minorHAnsi" w:eastAsiaTheme="minorHAnsi" w:hAnsiTheme="minorHAnsi" w:cstheme="minorHAnsi"/>
          <w:color w:val="auto"/>
          <w:sz w:val="24"/>
          <w:szCs w:val="24"/>
        </w:rPr>
        <w:t>-</w:t>
      </w:r>
      <w:r w:rsidR="00453970" w:rsidRPr="00645289">
        <w:rPr>
          <w:rFonts w:asciiTheme="minorHAnsi" w:eastAsiaTheme="minorHAnsi" w:hAnsiTheme="minorHAnsi" w:cstheme="minorHAnsi"/>
          <w:color w:val="auto"/>
          <w:sz w:val="24"/>
          <w:szCs w:val="24"/>
        </w:rPr>
        <w:t>focused</w:t>
      </w:r>
      <w:r w:rsidRPr="00645289">
        <w:rPr>
          <w:rFonts w:asciiTheme="minorHAnsi" w:eastAsiaTheme="minorHAnsi" w:hAnsiTheme="minorHAnsi" w:cstheme="minorHAnsi"/>
          <w:color w:val="auto"/>
          <w:sz w:val="24"/>
          <w:szCs w:val="24"/>
        </w:rPr>
        <w:t xml:space="preserve"> capital scheme in Halifax and </w:t>
      </w:r>
      <w:r w:rsidR="00186315" w:rsidRPr="00645289">
        <w:rPr>
          <w:rFonts w:asciiTheme="minorHAnsi" w:eastAsiaTheme="minorHAnsi" w:hAnsiTheme="minorHAnsi" w:cstheme="minorHAnsi"/>
          <w:color w:val="auto"/>
          <w:sz w:val="24"/>
          <w:szCs w:val="24"/>
        </w:rPr>
        <w:t>is a partnership between Halifax Opportunities Trust (HOT) and Calderdale council</w:t>
      </w:r>
      <w:r w:rsidRPr="00645289">
        <w:rPr>
          <w:rFonts w:asciiTheme="minorHAnsi" w:eastAsiaTheme="minorHAnsi" w:hAnsiTheme="minorHAnsi" w:cstheme="minorHAnsi"/>
          <w:color w:val="auto"/>
          <w:sz w:val="24"/>
          <w:szCs w:val="24"/>
        </w:rPr>
        <w:t xml:space="preserve">. </w:t>
      </w:r>
      <w:r w:rsidR="00186315" w:rsidRPr="00645289">
        <w:rPr>
          <w:rFonts w:asciiTheme="minorHAnsi" w:eastAsiaTheme="minorHAnsi" w:hAnsiTheme="minorHAnsi" w:cstheme="minorHAnsi"/>
          <w:color w:val="auto"/>
          <w:sz w:val="24"/>
          <w:szCs w:val="24"/>
        </w:rPr>
        <w:t xml:space="preserve">HOT </w:t>
      </w:r>
      <w:r w:rsidRPr="00645289">
        <w:rPr>
          <w:rFonts w:asciiTheme="minorHAnsi" w:eastAsiaTheme="minorHAnsi" w:hAnsiTheme="minorHAnsi" w:cstheme="minorHAnsi"/>
          <w:color w:val="auto"/>
          <w:sz w:val="24"/>
          <w:szCs w:val="24"/>
        </w:rPr>
        <w:t xml:space="preserve">is </w:t>
      </w:r>
      <w:r w:rsidR="00645289" w:rsidRPr="00645289">
        <w:rPr>
          <w:rFonts w:asciiTheme="minorHAnsi" w:eastAsiaTheme="minorHAnsi" w:hAnsiTheme="minorHAnsi" w:cstheme="minorHAnsi"/>
          <w:color w:val="auto"/>
          <w:sz w:val="24"/>
          <w:szCs w:val="24"/>
        </w:rPr>
        <w:t>the</w:t>
      </w:r>
      <w:r w:rsidR="00186315" w:rsidRPr="00645289">
        <w:rPr>
          <w:rFonts w:asciiTheme="minorHAnsi" w:eastAsiaTheme="minorHAnsi" w:hAnsiTheme="minorHAnsi" w:cstheme="minorHAnsi"/>
          <w:color w:val="auto"/>
          <w:sz w:val="24"/>
          <w:szCs w:val="24"/>
        </w:rPr>
        <w:t xml:space="preserve"> project lead and </w:t>
      </w:r>
      <w:r w:rsidRPr="00645289">
        <w:rPr>
          <w:rFonts w:asciiTheme="minorHAnsi" w:eastAsiaTheme="minorHAnsi" w:hAnsiTheme="minorHAnsi" w:cstheme="minorHAnsi"/>
          <w:color w:val="auto"/>
          <w:sz w:val="24"/>
          <w:szCs w:val="24"/>
        </w:rPr>
        <w:t xml:space="preserve">will be the </w:t>
      </w:r>
      <w:r w:rsidR="00186315" w:rsidRPr="00645289">
        <w:rPr>
          <w:rFonts w:asciiTheme="minorHAnsi" w:eastAsiaTheme="minorHAnsi" w:hAnsiTheme="minorHAnsi" w:cstheme="minorHAnsi"/>
          <w:color w:val="auto"/>
          <w:sz w:val="24"/>
          <w:szCs w:val="24"/>
        </w:rPr>
        <w:t xml:space="preserve">beneficiary of </w:t>
      </w:r>
      <w:r w:rsidRPr="00645289">
        <w:rPr>
          <w:rFonts w:asciiTheme="minorHAnsi" w:eastAsiaTheme="minorHAnsi" w:hAnsiTheme="minorHAnsi" w:cstheme="minorHAnsi"/>
          <w:color w:val="auto"/>
          <w:sz w:val="24"/>
          <w:szCs w:val="24"/>
        </w:rPr>
        <w:t>a</w:t>
      </w:r>
      <w:r w:rsidR="00186315" w:rsidRPr="00645289">
        <w:rPr>
          <w:rFonts w:asciiTheme="minorHAnsi" w:eastAsiaTheme="minorHAnsi" w:hAnsiTheme="minorHAnsi" w:cstheme="minorHAnsi"/>
          <w:color w:val="auto"/>
          <w:sz w:val="24"/>
          <w:szCs w:val="24"/>
        </w:rPr>
        <w:t xml:space="preserve"> community asset transfer of QRNC during the project process.</w:t>
      </w:r>
      <w:r w:rsidR="000B37A0" w:rsidRPr="00645289">
        <w:rPr>
          <w:rFonts w:asciiTheme="minorHAnsi" w:eastAsiaTheme="minorHAnsi" w:hAnsiTheme="minorHAnsi" w:cstheme="minorHAnsi"/>
          <w:color w:val="auto"/>
          <w:sz w:val="24"/>
          <w:szCs w:val="24"/>
        </w:rPr>
        <w:t xml:space="preserve"> </w:t>
      </w:r>
    </w:p>
    <w:p w14:paraId="3F5B0919" w14:textId="19C84A1E" w:rsidR="007107AF" w:rsidRPr="00645289" w:rsidRDefault="007107AF" w:rsidP="00645289">
      <w:pPr>
        <w:pStyle w:val="Heading2"/>
        <w:ind w:left="-426" w:right="-421"/>
        <w:jc w:val="both"/>
        <w:rPr>
          <w:rStyle w:val="Strong"/>
          <w:rFonts w:asciiTheme="minorHAnsi" w:hAnsiTheme="minorHAnsi" w:cstheme="minorHAnsi"/>
          <w:color w:val="auto"/>
          <w:sz w:val="24"/>
          <w:szCs w:val="24"/>
          <w:bdr w:val="none" w:sz="0" w:space="0" w:color="auto" w:frame="1"/>
        </w:rPr>
      </w:pPr>
    </w:p>
    <w:p w14:paraId="6A0095E7" w14:textId="6C05C37D" w:rsidR="00CA0AA2" w:rsidRPr="00645289" w:rsidRDefault="00CA0AA2" w:rsidP="005C0AD6">
      <w:pPr>
        <w:ind w:left="-426" w:right="-421"/>
      </w:pPr>
      <w:r w:rsidRPr="00645289">
        <w:t>You’ll take responsibility for the day-to-day leadership, coordination, and successful delivery of all</w:t>
      </w:r>
      <w:r w:rsidR="00645289" w:rsidRPr="00645289">
        <w:t xml:space="preserve"> </w:t>
      </w:r>
      <w:r w:rsidRPr="00645289">
        <w:t xml:space="preserve">aspects of the </w:t>
      </w:r>
      <w:r w:rsidR="00645289" w:rsidRPr="00645289">
        <w:t>project</w:t>
      </w:r>
      <w:r w:rsidR="005C0AD6">
        <w:t>, including:</w:t>
      </w:r>
    </w:p>
    <w:p w14:paraId="5FB260A8" w14:textId="7F2436AA" w:rsidR="00CA0AA2" w:rsidRDefault="00CA0AA2" w:rsidP="00645289">
      <w:pPr>
        <w:ind w:right="-421" w:hanging="426"/>
      </w:pPr>
    </w:p>
    <w:p w14:paraId="2B521963" w14:textId="785DCC94" w:rsidR="00645289" w:rsidRDefault="00645289" w:rsidP="005C0AD6">
      <w:pPr>
        <w:pStyle w:val="ListParagraph"/>
        <w:numPr>
          <w:ilvl w:val="0"/>
          <w:numId w:val="18"/>
        </w:numPr>
        <w:ind w:left="284" w:right="-421" w:hanging="710"/>
      </w:pPr>
      <w:r>
        <w:t>Reviewing and improving existing project documentation and plans</w:t>
      </w:r>
    </w:p>
    <w:p w14:paraId="417E3956" w14:textId="6249B3D9" w:rsidR="005C0AD6" w:rsidRDefault="005C0AD6" w:rsidP="005C0AD6">
      <w:pPr>
        <w:pStyle w:val="ListParagraph"/>
        <w:numPr>
          <w:ilvl w:val="0"/>
          <w:numId w:val="18"/>
        </w:numPr>
        <w:ind w:left="284" w:right="-421" w:hanging="710"/>
      </w:pPr>
      <w:r>
        <w:t>Developing a robust fundraising strategy</w:t>
      </w:r>
    </w:p>
    <w:p w14:paraId="5932FCE6" w14:textId="65621D0C" w:rsidR="00CA0AA2" w:rsidRDefault="00645289" w:rsidP="005C0AD6">
      <w:pPr>
        <w:pStyle w:val="ListParagraph"/>
        <w:numPr>
          <w:ilvl w:val="0"/>
          <w:numId w:val="18"/>
        </w:numPr>
        <w:ind w:left="284" w:right="-421" w:hanging="710"/>
      </w:pPr>
      <w:r>
        <w:t xml:space="preserve">Resubmission of a </w:t>
      </w:r>
      <w:r w:rsidR="00CA0AA2">
        <w:t xml:space="preserve">Development stage </w:t>
      </w:r>
      <w:r>
        <w:t>application to the National Lottery Heritage Fund</w:t>
      </w:r>
    </w:p>
    <w:p w14:paraId="000142E9" w14:textId="57684EBA" w:rsidR="00645289" w:rsidRDefault="00645289" w:rsidP="005C0AD6">
      <w:pPr>
        <w:pStyle w:val="ListParagraph"/>
        <w:numPr>
          <w:ilvl w:val="0"/>
          <w:numId w:val="18"/>
        </w:numPr>
        <w:ind w:left="284" w:right="-421" w:hanging="710"/>
      </w:pPr>
      <w:r>
        <w:t>Developing relationships and bids with/to other suitable funders</w:t>
      </w:r>
    </w:p>
    <w:p w14:paraId="5CCB5261" w14:textId="30B03DDD" w:rsidR="00645289" w:rsidRDefault="00645289" w:rsidP="005C0AD6">
      <w:pPr>
        <w:pStyle w:val="ListParagraph"/>
        <w:numPr>
          <w:ilvl w:val="0"/>
          <w:numId w:val="18"/>
        </w:numPr>
        <w:ind w:left="284" w:right="-421" w:hanging="710"/>
      </w:pPr>
      <w:r>
        <w:t xml:space="preserve">Setting up and running the Project Partnership board and Friends of Queen’s Road </w:t>
      </w:r>
      <w:proofErr w:type="spellStart"/>
      <w:r>
        <w:t>Neighbourhood</w:t>
      </w:r>
      <w:proofErr w:type="spellEnd"/>
      <w:r>
        <w:t xml:space="preserve"> Centre</w:t>
      </w:r>
    </w:p>
    <w:p w14:paraId="0F4F5802" w14:textId="77777777" w:rsidR="00CA0AA2" w:rsidRDefault="00CA0AA2" w:rsidP="00CA0AA2"/>
    <w:p w14:paraId="585C2A84" w14:textId="3C8B2B91" w:rsidR="00F6514D" w:rsidRPr="00186315" w:rsidRDefault="00B40684" w:rsidP="00681FB4">
      <w:pPr>
        <w:pStyle w:val="Heading2"/>
        <w:ind w:left="-426" w:right="-421"/>
        <w:jc w:val="both"/>
        <w:rPr>
          <w:rStyle w:val="Strong"/>
          <w:rFonts w:asciiTheme="minorHAnsi" w:hAnsiTheme="minorHAnsi" w:cstheme="minorHAnsi"/>
          <w:color w:val="333333"/>
          <w:sz w:val="24"/>
          <w:szCs w:val="24"/>
          <w:bdr w:val="none" w:sz="0" w:space="0" w:color="auto" w:frame="1"/>
        </w:rPr>
      </w:pPr>
      <w:r w:rsidRPr="00186315">
        <w:rPr>
          <w:rStyle w:val="Strong"/>
          <w:rFonts w:asciiTheme="minorHAnsi" w:hAnsiTheme="minorHAnsi" w:cstheme="minorHAnsi"/>
          <w:color w:val="333333"/>
          <w:sz w:val="24"/>
          <w:szCs w:val="24"/>
          <w:bdr w:val="none" w:sz="0" w:space="0" w:color="auto" w:frame="1"/>
        </w:rPr>
        <w:t>RESPONSIBILITIES AND DUTIES</w:t>
      </w:r>
    </w:p>
    <w:p w14:paraId="16BDFB3E" w14:textId="77777777" w:rsidR="00186315" w:rsidRPr="00186315" w:rsidRDefault="00186315" w:rsidP="00681FB4">
      <w:pPr>
        <w:ind w:left="-426" w:right="-421"/>
        <w:jc w:val="both"/>
        <w:rPr>
          <w:rFonts w:cstheme="minorHAnsi"/>
        </w:rPr>
      </w:pPr>
    </w:p>
    <w:p w14:paraId="36D7B662" w14:textId="77777777" w:rsidR="00186315" w:rsidRPr="00186315" w:rsidRDefault="00186315" w:rsidP="00681FB4">
      <w:pPr>
        <w:spacing w:line="276" w:lineRule="auto"/>
        <w:ind w:left="-426" w:right="-421"/>
        <w:jc w:val="both"/>
        <w:rPr>
          <w:rFonts w:cstheme="minorHAnsi"/>
          <w:b/>
        </w:rPr>
      </w:pPr>
      <w:r w:rsidRPr="00186315">
        <w:rPr>
          <w:rFonts w:cstheme="minorHAnsi"/>
          <w:b/>
        </w:rPr>
        <w:t>Stakeholder relationships</w:t>
      </w:r>
    </w:p>
    <w:p w14:paraId="24D74FBC" w14:textId="2F8BF20F" w:rsidR="00186315" w:rsidRDefault="000E637F" w:rsidP="00681FB4">
      <w:pPr>
        <w:spacing w:line="276" w:lineRule="auto"/>
        <w:ind w:left="-426" w:right="-421"/>
        <w:jc w:val="both"/>
        <w:rPr>
          <w:rFonts w:cstheme="minorHAnsi"/>
        </w:rPr>
      </w:pPr>
      <w:r w:rsidRPr="000E637F">
        <w:rPr>
          <w:rFonts w:cstheme="minorHAnsi"/>
        </w:rPr>
        <w:t xml:space="preserve">Working </w:t>
      </w:r>
      <w:r>
        <w:rPr>
          <w:rFonts w:cstheme="minorHAnsi"/>
        </w:rPr>
        <w:t>for</w:t>
      </w:r>
      <w:r w:rsidRPr="000E637F">
        <w:rPr>
          <w:rFonts w:cstheme="minorHAnsi"/>
        </w:rPr>
        <w:t xml:space="preserve"> </w:t>
      </w:r>
      <w:r>
        <w:rPr>
          <w:rFonts w:cstheme="minorHAnsi"/>
        </w:rPr>
        <w:t>HOT</w:t>
      </w:r>
      <w:r w:rsidRPr="000E637F">
        <w:rPr>
          <w:rFonts w:cstheme="minorHAnsi"/>
        </w:rPr>
        <w:t xml:space="preserve"> as </w:t>
      </w:r>
      <w:r>
        <w:rPr>
          <w:rFonts w:cstheme="minorHAnsi"/>
        </w:rPr>
        <w:t xml:space="preserve">the </w:t>
      </w:r>
      <w:r w:rsidRPr="000E637F">
        <w:rPr>
          <w:rFonts w:cstheme="minorHAnsi"/>
        </w:rPr>
        <w:t xml:space="preserve">capital project commissioner and accountable body, </w:t>
      </w:r>
      <w:r w:rsidR="00681FB4">
        <w:rPr>
          <w:rFonts w:cstheme="minorHAnsi"/>
        </w:rPr>
        <w:t>and eventually</w:t>
      </w:r>
      <w:r w:rsidRPr="000E637F">
        <w:rPr>
          <w:rFonts w:cstheme="minorHAnsi"/>
        </w:rPr>
        <w:t xml:space="preserve"> reporting to </w:t>
      </w:r>
      <w:r w:rsidR="000428DE">
        <w:rPr>
          <w:rFonts w:cstheme="minorHAnsi"/>
        </w:rPr>
        <w:t>a</w:t>
      </w:r>
      <w:r w:rsidRPr="000E637F">
        <w:rPr>
          <w:rFonts w:cstheme="minorHAnsi"/>
        </w:rPr>
        <w:t xml:space="preserve"> joint </w:t>
      </w:r>
      <w:r>
        <w:rPr>
          <w:rFonts w:cstheme="minorHAnsi"/>
        </w:rPr>
        <w:t>HOT</w:t>
      </w:r>
      <w:r w:rsidRPr="000E637F">
        <w:rPr>
          <w:rFonts w:cstheme="minorHAnsi"/>
        </w:rPr>
        <w:t xml:space="preserve"> and </w:t>
      </w:r>
      <w:r>
        <w:rPr>
          <w:rFonts w:cstheme="minorHAnsi"/>
        </w:rPr>
        <w:t>Calderdale council</w:t>
      </w:r>
      <w:r w:rsidRPr="000E637F">
        <w:rPr>
          <w:rFonts w:cstheme="minorHAnsi"/>
        </w:rPr>
        <w:t xml:space="preserve"> Project </w:t>
      </w:r>
      <w:r>
        <w:rPr>
          <w:rFonts w:cstheme="minorHAnsi"/>
        </w:rPr>
        <w:t xml:space="preserve">Partnership </w:t>
      </w:r>
      <w:r w:rsidRPr="000E637F">
        <w:rPr>
          <w:rFonts w:cstheme="minorHAnsi"/>
        </w:rPr>
        <w:t xml:space="preserve">Board, this role will shape and lead detailed planning and delivery for the restoration of </w:t>
      </w:r>
      <w:r>
        <w:rPr>
          <w:rFonts w:cstheme="minorHAnsi"/>
        </w:rPr>
        <w:t>QRNC</w:t>
      </w:r>
      <w:r w:rsidRPr="000E637F">
        <w:rPr>
          <w:rFonts w:cstheme="minorHAnsi"/>
        </w:rPr>
        <w:t xml:space="preserve">, including core stakeholder management with the </w:t>
      </w:r>
      <w:r>
        <w:rPr>
          <w:rFonts w:cstheme="minorHAnsi"/>
        </w:rPr>
        <w:t>HOT</w:t>
      </w:r>
      <w:r w:rsidRPr="000E637F">
        <w:rPr>
          <w:rFonts w:cstheme="minorHAnsi"/>
        </w:rPr>
        <w:t xml:space="preserve"> board of Trustees, Council members</w:t>
      </w:r>
      <w:r>
        <w:rPr>
          <w:rFonts w:cstheme="minorHAnsi"/>
        </w:rPr>
        <w:t>/</w:t>
      </w:r>
      <w:r w:rsidRPr="000E637F">
        <w:rPr>
          <w:rFonts w:cstheme="minorHAnsi"/>
        </w:rPr>
        <w:t>staff and key delivery partners</w:t>
      </w:r>
      <w:r>
        <w:rPr>
          <w:rFonts w:cstheme="minorHAnsi"/>
        </w:rPr>
        <w:t xml:space="preserve"> </w:t>
      </w:r>
      <w:r w:rsidRPr="000E637F">
        <w:rPr>
          <w:rFonts w:cstheme="minorHAnsi"/>
        </w:rPr>
        <w:t xml:space="preserve">such as the </w:t>
      </w:r>
      <w:r w:rsidR="0063185A">
        <w:rPr>
          <w:rFonts w:cstheme="minorHAnsi"/>
        </w:rPr>
        <w:t xml:space="preserve">Friends of </w:t>
      </w:r>
      <w:r>
        <w:rPr>
          <w:rFonts w:cstheme="minorHAnsi"/>
        </w:rPr>
        <w:t>QRNC Group.</w:t>
      </w:r>
    </w:p>
    <w:p w14:paraId="5E0F2B02" w14:textId="77777777" w:rsidR="000428DE" w:rsidRDefault="000428DE" w:rsidP="000428DE">
      <w:pPr>
        <w:spacing w:line="276" w:lineRule="auto"/>
        <w:ind w:right="-421"/>
        <w:jc w:val="both"/>
        <w:rPr>
          <w:rFonts w:cstheme="minorHAnsi"/>
        </w:rPr>
      </w:pPr>
    </w:p>
    <w:p w14:paraId="731A9EFC" w14:textId="26D1EA1D" w:rsidR="00186315" w:rsidRPr="00186315" w:rsidRDefault="00186315" w:rsidP="000428DE">
      <w:pPr>
        <w:spacing w:line="276" w:lineRule="auto"/>
        <w:ind w:right="-421" w:hanging="426"/>
        <w:jc w:val="both"/>
        <w:rPr>
          <w:rFonts w:cstheme="minorHAnsi"/>
          <w:b/>
        </w:rPr>
      </w:pPr>
      <w:r w:rsidRPr="00186315">
        <w:rPr>
          <w:rFonts w:cstheme="minorHAnsi"/>
          <w:b/>
        </w:rPr>
        <w:lastRenderedPageBreak/>
        <w:t>Strategic direction</w:t>
      </w:r>
    </w:p>
    <w:p w14:paraId="5F521285" w14:textId="5738BDE3" w:rsidR="00186315" w:rsidRPr="00186315" w:rsidRDefault="00186315" w:rsidP="00681FB4">
      <w:pPr>
        <w:spacing w:line="276" w:lineRule="auto"/>
        <w:ind w:left="-426" w:right="-421"/>
        <w:jc w:val="both"/>
        <w:rPr>
          <w:rFonts w:cstheme="minorHAnsi"/>
        </w:rPr>
      </w:pPr>
      <w:r w:rsidRPr="00186315">
        <w:rPr>
          <w:rFonts w:cstheme="minorHAnsi"/>
        </w:rPr>
        <w:t xml:space="preserve">Shaping a vision for </w:t>
      </w:r>
      <w:r w:rsidR="005063B9">
        <w:rPr>
          <w:rFonts w:cstheme="minorHAnsi"/>
        </w:rPr>
        <w:t>QRNC</w:t>
      </w:r>
      <w:r w:rsidRPr="00186315">
        <w:rPr>
          <w:rFonts w:cstheme="minorHAnsi"/>
        </w:rPr>
        <w:t xml:space="preserve">, reimagining its spaces through </w:t>
      </w:r>
      <w:r w:rsidR="00AA18C4">
        <w:rPr>
          <w:rFonts w:cstheme="minorHAnsi"/>
        </w:rPr>
        <w:t xml:space="preserve">commissioning </w:t>
      </w:r>
      <w:r w:rsidR="005063B9">
        <w:rPr>
          <w:rFonts w:cstheme="minorHAnsi"/>
        </w:rPr>
        <w:t>excellent</w:t>
      </w:r>
      <w:r w:rsidRPr="00186315">
        <w:rPr>
          <w:rFonts w:cstheme="minorHAnsi"/>
        </w:rPr>
        <w:t xml:space="preserve"> design, and developing </w:t>
      </w:r>
      <w:r w:rsidR="000428DE">
        <w:rPr>
          <w:rFonts w:cstheme="minorHAnsi"/>
        </w:rPr>
        <w:t>the</w:t>
      </w:r>
      <w:r w:rsidRPr="00186315">
        <w:rPr>
          <w:rFonts w:cstheme="minorHAnsi"/>
        </w:rPr>
        <w:t xml:space="preserve"> business plan </w:t>
      </w:r>
      <w:r w:rsidR="000428DE">
        <w:rPr>
          <w:rFonts w:cstheme="minorHAnsi"/>
        </w:rPr>
        <w:t>to</w:t>
      </w:r>
      <w:r w:rsidRPr="00186315">
        <w:rPr>
          <w:rFonts w:cstheme="minorHAnsi"/>
        </w:rPr>
        <w:t xml:space="preserve"> deliver long term sustainability and act as a catalyst for wider </w:t>
      </w:r>
      <w:r w:rsidR="005063B9">
        <w:rPr>
          <w:rFonts w:cstheme="minorHAnsi"/>
        </w:rPr>
        <w:t>community regeneration</w:t>
      </w:r>
      <w:r w:rsidRPr="00186315">
        <w:rPr>
          <w:rFonts w:cstheme="minorHAnsi"/>
        </w:rPr>
        <w:t xml:space="preserve"> in </w:t>
      </w:r>
      <w:r w:rsidR="005063B9">
        <w:rPr>
          <w:rFonts w:cstheme="minorHAnsi"/>
        </w:rPr>
        <w:t>Park ward</w:t>
      </w:r>
      <w:r w:rsidRPr="00186315">
        <w:rPr>
          <w:rFonts w:cstheme="minorHAnsi"/>
        </w:rPr>
        <w:t xml:space="preserve">. </w:t>
      </w:r>
      <w:r w:rsidR="00183C8B">
        <w:rPr>
          <w:rFonts w:cstheme="minorHAnsi"/>
        </w:rPr>
        <w:t xml:space="preserve">  </w:t>
      </w:r>
    </w:p>
    <w:p w14:paraId="4E1FA876" w14:textId="77777777" w:rsidR="007738C5" w:rsidRDefault="007738C5" w:rsidP="00681FB4">
      <w:pPr>
        <w:spacing w:line="276" w:lineRule="auto"/>
        <w:ind w:right="-421"/>
        <w:jc w:val="both"/>
        <w:rPr>
          <w:rFonts w:cstheme="minorHAnsi"/>
          <w:b/>
        </w:rPr>
      </w:pPr>
    </w:p>
    <w:p w14:paraId="3328BA64" w14:textId="08FF8861" w:rsidR="00186315" w:rsidRPr="00186315" w:rsidRDefault="00186315" w:rsidP="00681FB4">
      <w:pPr>
        <w:spacing w:line="276" w:lineRule="auto"/>
        <w:ind w:left="-426" w:right="-421"/>
        <w:jc w:val="both"/>
        <w:rPr>
          <w:rFonts w:cstheme="minorHAnsi"/>
          <w:b/>
        </w:rPr>
      </w:pPr>
      <w:r w:rsidRPr="00186315">
        <w:rPr>
          <w:rFonts w:cstheme="minorHAnsi"/>
          <w:b/>
        </w:rPr>
        <w:t>Engagement</w:t>
      </w:r>
    </w:p>
    <w:p w14:paraId="3C835762" w14:textId="10651C39" w:rsidR="00186315" w:rsidRPr="00186315" w:rsidRDefault="00186315" w:rsidP="00681FB4">
      <w:pPr>
        <w:spacing w:line="276" w:lineRule="auto"/>
        <w:ind w:left="-426" w:right="-421"/>
        <w:jc w:val="both"/>
        <w:rPr>
          <w:rFonts w:cstheme="minorHAnsi"/>
        </w:rPr>
      </w:pPr>
      <w:r w:rsidRPr="00186315">
        <w:rPr>
          <w:rFonts w:cstheme="minorHAnsi"/>
        </w:rPr>
        <w:t xml:space="preserve">Promoting the understanding of the project (vision, purpose and work), this role will be the voice of the Project </w:t>
      </w:r>
      <w:r w:rsidR="00183C8B">
        <w:rPr>
          <w:rFonts w:cstheme="minorHAnsi"/>
        </w:rPr>
        <w:t>Partnership</w:t>
      </w:r>
      <w:r w:rsidRPr="00186315">
        <w:rPr>
          <w:rFonts w:cstheme="minorHAnsi"/>
        </w:rPr>
        <w:t>, providing advocacy internally and externally.</w:t>
      </w:r>
    </w:p>
    <w:p w14:paraId="59BA32A4" w14:textId="77777777" w:rsidR="00B40684" w:rsidRDefault="00B40684" w:rsidP="00681FB4">
      <w:pPr>
        <w:spacing w:line="276" w:lineRule="auto"/>
        <w:ind w:left="-426" w:right="-421"/>
        <w:jc w:val="both"/>
        <w:rPr>
          <w:rFonts w:cstheme="minorHAnsi"/>
          <w:b/>
        </w:rPr>
      </w:pPr>
    </w:p>
    <w:p w14:paraId="6E616E20" w14:textId="47711EDF" w:rsidR="00186315" w:rsidRPr="00186315" w:rsidRDefault="00186315" w:rsidP="00681FB4">
      <w:pPr>
        <w:spacing w:line="276" w:lineRule="auto"/>
        <w:ind w:left="-426" w:right="-421"/>
        <w:jc w:val="both"/>
        <w:rPr>
          <w:rFonts w:cstheme="minorHAnsi"/>
          <w:b/>
        </w:rPr>
      </w:pPr>
      <w:r w:rsidRPr="00186315">
        <w:rPr>
          <w:rFonts w:cstheme="minorHAnsi"/>
          <w:b/>
        </w:rPr>
        <w:t>Project leadership</w:t>
      </w:r>
    </w:p>
    <w:p w14:paraId="67A68771" w14:textId="094AE159" w:rsidR="003202B6" w:rsidRDefault="00645289" w:rsidP="00681FB4">
      <w:pPr>
        <w:spacing w:line="276" w:lineRule="auto"/>
        <w:ind w:left="-426" w:right="-421"/>
        <w:jc w:val="both"/>
        <w:rPr>
          <w:rFonts w:cstheme="minorHAnsi"/>
        </w:rPr>
      </w:pPr>
      <w:r w:rsidRPr="00645289">
        <w:rPr>
          <w:rFonts w:cstheme="minorHAnsi"/>
        </w:rPr>
        <w:t>Lead and coordinate the delivery of all aspects of the heritage capital project.</w:t>
      </w:r>
      <w:r>
        <w:rPr>
          <w:rFonts w:cstheme="minorHAnsi"/>
        </w:rPr>
        <w:t xml:space="preserve"> </w:t>
      </w:r>
      <w:r w:rsidR="003202B6" w:rsidRPr="003202B6">
        <w:rPr>
          <w:rFonts w:cstheme="minorHAnsi"/>
        </w:rPr>
        <w:t>Shap</w:t>
      </w:r>
      <w:r>
        <w:rPr>
          <w:rFonts w:cstheme="minorHAnsi"/>
        </w:rPr>
        <w:t>e</w:t>
      </w:r>
      <w:r w:rsidR="003202B6" w:rsidRPr="003202B6">
        <w:rPr>
          <w:rFonts w:cstheme="minorHAnsi"/>
        </w:rPr>
        <w:t xml:space="preserve"> the project to deliver against the agreed vision and aims, ensuring the use of the right specialist skills to develop conservation capital works, exhibitions, interpretation, collections management, fundraising, communications, evaluation, governance and activity plans.</w:t>
      </w:r>
      <w:r w:rsidR="00183C8B">
        <w:rPr>
          <w:rFonts w:cstheme="minorHAnsi"/>
        </w:rPr>
        <w:t xml:space="preserve"> </w:t>
      </w:r>
      <w:r w:rsidRPr="00645289">
        <w:rPr>
          <w:rFonts w:cstheme="minorHAnsi"/>
        </w:rPr>
        <w:t>Manage external consultants, contractors and suppliers to deliver to time, within budget and specification.</w:t>
      </w:r>
      <w:r w:rsidRPr="00645289">
        <w:t xml:space="preserve"> </w:t>
      </w:r>
      <w:r w:rsidRPr="00645289">
        <w:rPr>
          <w:rFonts w:cstheme="minorHAnsi"/>
        </w:rPr>
        <w:t xml:space="preserve">Oversee governance, risk, change control, procurement (in line with </w:t>
      </w:r>
      <w:r w:rsidR="005C0AD6">
        <w:rPr>
          <w:rFonts w:cstheme="minorHAnsi"/>
        </w:rPr>
        <w:t>funder</w:t>
      </w:r>
      <w:r w:rsidRPr="00645289">
        <w:rPr>
          <w:rFonts w:cstheme="minorHAnsi"/>
        </w:rPr>
        <w:t xml:space="preserve"> guidelines).</w:t>
      </w:r>
    </w:p>
    <w:p w14:paraId="423FBFA8" w14:textId="77777777" w:rsidR="000B1FE7" w:rsidRDefault="000B1FE7" w:rsidP="00645289">
      <w:pPr>
        <w:spacing w:line="276" w:lineRule="auto"/>
        <w:ind w:right="-421"/>
        <w:jc w:val="both"/>
        <w:rPr>
          <w:rFonts w:cstheme="minorHAnsi"/>
          <w:b/>
        </w:rPr>
      </w:pPr>
    </w:p>
    <w:p w14:paraId="0939798E" w14:textId="6AAB21E2" w:rsidR="007738C5" w:rsidRPr="007738C5" w:rsidRDefault="007738C5" w:rsidP="00681FB4">
      <w:pPr>
        <w:spacing w:line="276" w:lineRule="auto"/>
        <w:ind w:left="-426" w:right="-421"/>
        <w:jc w:val="both"/>
        <w:rPr>
          <w:rFonts w:cstheme="minorHAnsi"/>
          <w:b/>
        </w:rPr>
      </w:pPr>
      <w:r w:rsidRPr="007738C5">
        <w:rPr>
          <w:rFonts w:cstheme="minorHAnsi"/>
          <w:b/>
        </w:rPr>
        <w:t>Income generation</w:t>
      </w:r>
    </w:p>
    <w:p w14:paraId="34C6E85D" w14:textId="298B4E2D" w:rsidR="007738C5" w:rsidRDefault="007738C5" w:rsidP="00681FB4">
      <w:pPr>
        <w:spacing w:line="276" w:lineRule="auto"/>
        <w:ind w:left="-426" w:right="-421"/>
        <w:jc w:val="both"/>
        <w:rPr>
          <w:rFonts w:cstheme="minorHAnsi"/>
        </w:rPr>
      </w:pPr>
      <w:r>
        <w:rPr>
          <w:rFonts w:cstheme="minorHAnsi"/>
        </w:rPr>
        <w:t xml:space="preserve">Leading and significantly contributing to funding bids to trusts &amp; foundations, including </w:t>
      </w:r>
      <w:r w:rsidR="00AA18C4">
        <w:rPr>
          <w:rFonts w:cstheme="minorHAnsi"/>
        </w:rPr>
        <w:t xml:space="preserve">Development and </w:t>
      </w:r>
      <w:r>
        <w:rPr>
          <w:rFonts w:cstheme="minorHAnsi"/>
        </w:rPr>
        <w:t>Delivery Phase bid</w:t>
      </w:r>
      <w:r w:rsidR="00AA18C4">
        <w:rPr>
          <w:rFonts w:cstheme="minorHAnsi"/>
        </w:rPr>
        <w:t>s</w:t>
      </w:r>
      <w:r>
        <w:rPr>
          <w:rFonts w:cstheme="minorHAnsi"/>
        </w:rPr>
        <w:t xml:space="preserve"> to the </w:t>
      </w:r>
      <w:r w:rsidR="005C0AD6">
        <w:rPr>
          <w:rFonts w:cstheme="minorHAnsi"/>
        </w:rPr>
        <w:t>National Lottery Heritage Fund</w:t>
      </w:r>
      <w:r>
        <w:rPr>
          <w:rFonts w:cstheme="minorHAnsi"/>
        </w:rPr>
        <w:t>. Leading the campaign to raise sponsorship and donations from local residents and businesses.</w:t>
      </w:r>
    </w:p>
    <w:p w14:paraId="378EDA96" w14:textId="77777777" w:rsidR="000E637F" w:rsidRDefault="000E637F" w:rsidP="00681FB4">
      <w:pPr>
        <w:spacing w:line="276" w:lineRule="auto"/>
        <w:ind w:left="-426" w:right="-421"/>
        <w:jc w:val="both"/>
        <w:rPr>
          <w:rFonts w:cstheme="minorHAnsi"/>
          <w:b/>
        </w:rPr>
      </w:pPr>
    </w:p>
    <w:p w14:paraId="42426DC5" w14:textId="7DCBB65D" w:rsidR="00186315" w:rsidRPr="00186315" w:rsidRDefault="00186315" w:rsidP="00681FB4">
      <w:pPr>
        <w:spacing w:line="276" w:lineRule="auto"/>
        <w:ind w:left="-426" w:right="-421"/>
        <w:jc w:val="both"/>
        <w:rPr>
          <w:rFonts w:cstheme="minorHAnsi"/>
          <w:b/>
        </w:rPr>
      </w:pPr>
      <w:r w:rsidRPr="00186315">
        <w:rPr>
          <w:rFonts w:cstheme="minorHAnsi"/>
          <w:b/>
        </w:rPr>
        <w:t>People leadership</w:t>
      </w:r>
    </w:p>
    <w:p w14:paraId="097A01DA" w14:textId="0E7AE380" w:rsidR="00186315" w:rsidRPr="00186315" w:rsidRDefault="00186315" w:rsidP="00681FB4">
      <w:pPr>
        <w:spacing w:line="276" w:lineRule="auto"/>
        <w:ind w:left="-426" w:right="-421"/>
        <w:jc w:val="both"/>
        <w:rPr>
          <w:rFonts w:cstheme="minorHAnsi"/>
        </w:rPr>
      </w:pPr>
      <w:r w:rsidRPr="00186315">
        <w:rPr>
          <w:rFonts w:cstheme="minorHAnsi"/>
        </w:rPr>
        <w:t>Creating and leading a team of experts to deliver the projec</w:t>
      </w:r>
      <w:r w:rsidR="003202B6">
        <w:rPr>
          <w:rFonts w:cstheme="minorHAnsi"/>
        </w:rPr>
        <w:t>t</w:t>
      </w:r>
      <w:r w:rsidRPr="00186315">
        <w:rPr>
          <w:rFonts w:cstheme="minorHAnsi"/>
        </w:rPr>
        <w:t xml:space="preserve">. </w:t>
      </w:r>
      <w:r w:rsidR="00681FB4">
        <w:rPr>
          <w:rFonts w:cstheme="minorHAnsi"/>
        </w:rPr>
        <w:t>Expected l</w:t>
      </w:r>
      <w:r w:rsidR="003202B6">
        <w:rPr>
          <w:rFonts w:cstheme="minorHAnsi"/>
        </w:rPr>
        <w:t>ine</w:t>
      </w:r>
      <w:r w:rsidR="00681FB4">
        <w:rPr>
          <w:rFonts w:cstheme="minorHAnsi"/>
        </w:rPr>
        <w:t>-</w:t>
      </w:r>
      <w:r w:rsidR="003202B6">
        <w:rPr>
          <w:rFonts w:cstheme="minorHAnsi"/>
        </w:rPr>
        <w:t xml:space="preserve">management of </w:t>
      </w:r>
      <w:r w:rsidR="00681FB4">
        <w:rPr>
          <w:rFonts w:cstheme="minorHAnsi"/>
        </w:rPr>
        <w:t>a</w:t>
      </w:r>
      <w:r w:rsidR="003202B6">
        <w:rPr>
          <w:rFonts w:cstheme="minorHAnsi"/>
        </w:rPr>
        <w:t xml:space="preserve"> Community Heritage Coordinator </w:t>
      </w:r>
      <w:r w:rsidR="00681FB4">
        <w:rPr>
          <w:rFonts w:cstheme="minorHAnsi"/>
        </w:rPr>
        <w:t xml:space="preserve">(subject to further funding) </w:t>
      </w:r>
      <w:r w:rsidR="000E637F" w:rsidRPr="000E637F">
        <w:rPr>
          <w:rFonts w:cstheme="minorHAnsi"/>
        </w:rPr>
        <w:t xml:space="preserve">to </w:t>
      </w:r>
      <w:r w:rsidR="000E637F">
        <w:rPr>
          <w:rFonts w:cstheme="minorHAnsi"/>
        </w:rPr>
        <w:t>ensure</w:t>
      </w:r>
      <w:r w:rsidR="000E637F" w:rsidRPr="000E637F">
        <w:rPr>
          <w:rFonts w:cstheme="minorHAnsi"/>
        </w:rPr>
        <w:t xml:space="preserve"> </w:t>
      </w:r>
      <w:r w:rsidR="000E637F">
        <w:rPr>
          <w:rFonts w:cstheme="minorHAnsi"/>
        </w:rPr>
        <w:t xml:space="preserve">development of an Activity Plan and delivery of </w:t>
      </w:r>
      <w:r w:rsidR="000E637F" w:rsidRPr="000E637F">
        <w:rPr>
          <w:rFonts w:cstheme="minorHAnsi"/>
        </w:rPr>
        <w:t xml:space="preserve">a </w:t>
      </w:r>
      <w:proofErr w:type="spellStart"/>
      <w:r w:rsidR="000E637F" w:rsidRPr="000E637F">
        <w:rPr>
          <w:rFonts w:cstheme="minorHAnsi"/>
        </w:rPr>
        <w:t>programme</w:t>
      </w:r>
      <w:proofErr w:type="spellEnd"/>
      <w:r w:rsidR="000E637F" w:rsidRPr="000E637F">
        <w:rPr>
          <w:rFonts w:cstheme="minorHAnsi"/>
        </w:rPr>
        <w:t xml:space="preserve"> of </w:t>
      </w:r>
      <w:r w:rsidR="00681FB4">
        <w:rPr>
          <w:rFonts w:cstheme="minorHAnsi"/>
        </w:rPr>
        <w:t>h</w:t>
      </w:r>
      <w:r w:rsidR="000E637F" w:rsidRPr="000E637F">
        <w:rPr>
          <w:rFonts w:cstheme="minorHAnsi"/>
        </w:rPr>
        <w:t>eritage</w:t>
      </w:r>
      <w:r w:rsidR="00681FB4">
        <w:rPr>
          <w:rFonts w:cstheme="minorHAnsi"/>
        </w:rPr>
        <w:t>-t</w:t>
      </w:r>
      <w:r w:rsidR="000E637F" w:rsidRPr="000E637F">
        <w:rPr>
          <w:rFonts w:cstheme="minorHAnsi"/>
        </w:rPr>
        <w:t>hemed activities</w:t>
      </w:r>
      <w:r w:rsidR="000E637F">
        <w:rPr>
          <w:rFonts w:cstheme="minorHAnsi"/>
        </w:rPr>
        <w:t xml:space="preserve"> </w:t>
      </w:r>
      <w:r w:rsidR="000E637F" w:rsidRPr="000E637F">
        <w:rPr>
          <w:rFonts w:cstheme="minorHAnsi"/>
        </w:rPr>
        <w:t>that will attract interest, support and participation of the local</w:t>
      </w:r>
      <w:r w:rsidR="000E637F">
        <w:rPr>
          <w:rFonts w:cstheme="minorHAnsi"/>
        </w:rPr>
        <w:t xml:space="preserve"> </w:t>
      </w:r>
      <w:r w:rsidR="000E637F" w:rsidRPr="000E637F">
        <w:rPr>
          <w:rFonts w:cstheme="minorHAnsi"/>
        </w:rPr>
        <w:t>community and service users</w:t>
      </w:r>
      <w:r w:rsidR="003202B6">
        <w:rPr>
          <w:rFonts w:cstheme="minorHAnsi"/>
        </w:rPr>
        <w:t xml:space="preserve">. </w:t>
      </w:r>
      <w:r w:rsidR="00B70FC3">
        <w:rPr>
          <w:rFonts w:cstheme="minorHAnsi"/>
        </w:rPr>
        <w:t xml:space="preserve">Actively blending expertise and capacity of the professional capital side project management with the internal HOT team and specialist consultants supporting the people focused aspects of the project. </w:t>
      </w:r>
      <w:r w:rsidRPr="00186315">
        <w:rPr>
          <w:rFonts w:cstheme="minorHAnsi"/>
        </w:rPr>
        <w:t xml:space="preserve">Creating a work environment that fosters individual commitment, provides clear lines of responsibility and embeds collaboration and open and effective communication. Having </w:t>
      </w:r>
      <w:r w:rsidR="00AA18C4">
        <w:rPr>
          <w:rFonts w:cstheme="minorHAnsi"/>
        </w:rPr>
        <w:t>significant</w:t>
      </w:r>
      <w:r w:rsidRPr="00186315">
        <w:rPr>
          <w:rFonts w:cstheme="minorHAnsi"/>
        </w:rPr>
        <w:t xml:space="preserve"> autonomy for responding to the needs of the project to ensure successful delivery</w:t>
      </w:r>
      <w:r w:rsidR="000B37A0" w:rsidRPr="000B37A0">
        <w:t xml:space="preserve"> </w:t>
      </w:r>
      <w:r w:rsidR="000B37A0">
        <w:rPr>
          <w:rFonts w:cstheme="minorHAnsi"/>
        </w:rPr>
        <w:t>w</w:t>
      </w:r>
      <w:r w:rsidR="000B37A0" w:rsidRPr="000B37A0">
        <w:rPr>
          <w:rFonts w:cstheme="minorHAnsi"/>
        </w:rPr>
        <w:t xml:space="preserve">ithin delegated authority limits set by the </w:t>
      </w:r>
      <w:r w:rsidR="00AA18C4">
        <w:rPr>
          <w:rFonts w:cstheme="minorHAnsi"/>
        </w:rPr>
        <w:t xml:space="preserve">HOT CEO and Project </w:t>
      </w:r>
      <w:r w:rsidR="000B37A0" w:rsidRPr="000B37A0">
        <w:rPr>
          <w:rFonts w:cstheme="minorHAnsi"/>
        </w:rPr>
        <w:t>Board</w:t>
      </w:r>
      <w:r w:rsidRPr="00186315">
        <w:rPr>
          <w:rFonts w:cstheme="minorHAnsi"/>
        </w:rPr>
        <w:t>.</w:t>
      </w:r>
    </w:p>
    <w:p w14:paraId="28A5AF29" w14:textId="77777777" w:rsidR="00186315" w:rsidRPr="00186315" w:rsidRDefault="00186315" w:rsidP="00681FB4">
      <w:pPr>
        <w:spacing w:line="276" w:lineRule="auto"/>
        <w:ind w:left="-426" w:right="-421"/>
        <w:jc w:val="both"/>
        <w:rPr>
          <w:rFonts w:cstheme="minorHAnsi"/>
        </w:rPr>
      </w:pPr>
    </w:p>
    <w:p w14:paraId="773D7CC0" w14:textId="77777777" w:rsidR="00186315" w:rsidRPr="00186315" w:rsidRDefault="00186315" w:rsidP="00681FB4">
      <w:pPr>
        <w:spacing w:line="276" w:lineRule="auto"/>
        <w:ind w:left="-426" w:right="-421"/>
        <w:jc w:val="both"/>
        <w:rPr>
          <w:rFonts w:cstheme="minorHAnsi"/>
          <w:b/>
        </w:rPr>
      </w:pPr>
      <w:r w:rsidRPr="00186315">
        <w:rPr>
          <w:rFonts w:cstheme="minorHAnsi"/>
          <w:b/>
        </w:rPr>
        <w:t>Financial performance and reporting</w:t>
      </w:r>
    </w:p>
    <w:p w14:paraId="0CE7CF2F" w14:textId="682B881A" w:rsidR="00186315" w:rsidRPr="00186315" w:rsidRDefault="00186315" w:rsidP="00681FB4">
      <w:pPr>
        <w:spacing w:line="276" w:lineRule="auto"/>
        <w:ind w:left="-426" w:right="-421"/>
        <w:jc w:val="both"/>
        <w:rPr>
          <w:rFonts w:cstheme="minorHAnsi"/>
        </w:rPr>
      </w:pPr>
      <w:r w:rsidRPr="00186315">
        <w:rPr>
          <w:rFonts w:cstheme="minorHAnsi"/>
        </w:rPr>
        <w:t>Ensuring the cost</w:t>
      </w:r>
      <w:r w:rsidR="003202B6">
        <w:rPr>
          <w:rFonts w:cstheme="minorHAnsi"/>
        </w:rPr>
        <w:t>-</w:t>
      </w:r>
      <w:r w:rsidRPr="00186315">
        <w:rPr>
          <w:rFonts w:cstheme="minorHAnsi"/>
        </w:rPr>
        <w:t xml:space="preserve">effective use and protection of </w:t>
      </w:r>
      <w:r w:rsidR="003202B6">
        <w:rPr>
          <w:rFonts w:cstheme="minorHAnsi"/>
        </w:rPr>
        <w:t>f</w:t>
      </w:r>
      <w:r w:rsidRPr="00186315">
        <w:rPr>
          <w:rFonts w:cstheme="minorHAnsi"/>
        </w:rPr>
        <w:t xml:space="preserve">under investments by the judicious application of financial and risk management. Delivering regular, up to date project and financial reports and forecasts </w:t>
      </w:r>
      <w:r w:rsidR="005C0AD6" w:rsidRPr="005C0AD6">
        <w:rPr>
          <w:rFonts w:cstheme="minorHAnsi"/>
        </w:rPr>
        <w:t>to the CEO, Project board</w:t>
      </w:r>
      <w:r w:rsidR="005C0AD6">
        <w:rPr>
          <w:rFonts w:cstheme="minorHAnsi"/>
        </w:rPr>
        <w:t xml:space="preserve">, HOT </w:t>
      </w:r>
      <w:r w:rsidR="005C0AD6" w:rsidRPr="005C0AD6">
        <w:rPr>
          <w:rFonts w:cstheme="minorHAnsi"/>
        </w:rPr>
        <w:t>trustee board</w:t>
      </w:r>
      <w:r w:rsidR="005C0AD6">
        <w:rPr>
          <w:rFonts w:cstheme="minorHAnsi"/>
        </w:rPr>
        <w:t xml:space="preserve"> and funders</w:t>
      </w:r>
      <w:r w:rsidRPr="00186315">
        <w:rPr>
          <w:rFonts w:cstheme="minorHAnsi"/>
        </w:rPr>
        <w:t xml:space="preserve">. </w:t>
      </w:r>
      <w:r w:rsidR="00B70FC3">
        <w:rPr>
          <w:rFonts w:cstheme="minorHAnsi"/>
        </w:rPr>
        <w:t>Managing the process by which any significant decisions on project scope and cost changed are determined by the Project Partnership Board.</w:t>
      </w:r>
      <w:r w:rsidR="00695643">
        <w:rPr>
          <w:rFonts w:cstheme="minorHAnsi"/>
        </w:rPr>
        <w:t xml:space="preserve"> Ensure </w:t>
      </w:r>
      <w:r w:rsidR="00695643">
        <w:rPr>
          <w:rFonts w:cstheme="minorHAnsi"/>
        </w:rPr>
        <w:lastRenderedPageBreak/>
        <w:t>mitigation of financial risks, including VAT liability and considerations, cost overruns and sustainability of the building once open.</w:t>
      </w:r>
    </w:p>
    <w:p w14:paraId="53563F18" w14:textId="77777777" w:rsidR="00695643" w:rsidRDefault="00695643" w:rsidP="00695643">
      <w:pPr>
        <w:pStyle w:val="Heading2"/>
        <w:ind w:right="-421"/>
        <w:jc w:val="both"/>
        <w:rPr>
          <w:rStyle w:val="Strong"/>
          <w:rFonts w:asciiTheme="minorHAnsi" w:hAnsiTheme="minorHAnsi" w:cstheme="minorHAnsi"/>
          <w:color w:val="333333"/>
          <w:sz w:val="24"/>
          <w:szCs w:val="24"/>
          <w:bdr w:val="none" w:sz="0" w:space="0" w:color="auto" w:frame="1"/>
        </w:rPr>
      </w:pPr>
    </w:p>
    <w:p w14:paraId="1B52CFCA" w14:textId="69112F73" w:rsidR="008A35F7" w:rsidRDefault="00B40684" w:rsidP="00695643">
      <w:pPr>
        <w:pStyle w:val="Heading2"/>
        <w:ind w:right="-421" w:hanging="426"/>
        <w:jc w:val="both"/>
        <w:rPr>
          <w:rStyle w:val="Strong"/>
          <w:rFonts w:asciiTheme="minorHAnsi" w:hAnsiTheme="minorHAnsi" w:cstheme="minorHAnsi"/>
          <w:color w:val="333333"/>
          <w:sz w:val="24"/>
          <w:szCs w:val="24"/>
          <w:bdr w:val="none" w:sz="0" w:space="0" w:color="auto" w:frame="1"/>
        </w:rPr>
      </w:pPr>
      <w:r w:rsidRPr="00186315">
        <w:rPr>
          <w:rStyle w:val="Strong"/>
          <w:rFonts w:asciiTheme="minorHAnsi" w:hAnsiTheme="minorHAnsi" w:cstheme="minorHAnsi"/>
          <w:color w:val="333333"/>
          <w:sz w:val="24"/>
          <w:szCs w:val="24"/>
          <w:bdr w:val="none" w:sz="0" w:space="0" w:color="auto" w:frame="1"/>
        </w:rPr>
        <w:t xml:space="preserve">GENERAL RESPONSIBILITIES </w:t>
      </w:r>
    </w:p>
    <w:p w14:paraId="3B41E520" w14:textId="77777777" w:rsidR="003202B6" w:rsidRPr="003202B6" w:rsidRDefault="003202B6" w:rsidP="00681FB4">
      <w:pPr>
        <w:ind w:left="-426" w:right="-421"/>
        <w:jc w:val="both"/>
      </w:pPr>
    </w:p>
    <w:p w14:paraId="23C8346B" w14:textId="0E2F94C7" w:rsidR="00407EAA" w:rsidRPr="00681FB4" w:rsidRDefault="00407EAA" w:rsidP="00681FB4">
      <w:pPr>
        <w:pStyle w:val="ListParagraph"/>
        <w:numPr>
          <w:ilvl w:val="0"/>
          <w:numId w:val="13"/>
        </w:numPr>
        <w:ind w:left="-142" w:right="-421" w:hanging="284"/>
        <w:jc w:val="both"/>
        <w:rPr>
          <w:rFonts w:cstheme="minorHAnsi"/>
        </w:rPr>
      </w:pPr>
      <w:r w:rsidRPr="00681FB4">
        <w:rPr>
          <w:rFonts w:cstheme="minorHAnsi"/>
        </w:rPr>
        <w:t xml:space="preserve">All staff must comply with Halifax Opportunities Trust policies and procedures including Health &amp; Safety, Safeguarding, </w:t>
      </w:r>
      <w:r w:rsidR="00580875" w:rsidRPr="00681FB4">
        <w:rPr>
          <w:rFonts w:cstheme="minorHAnsi"/>
        </w:rPr>
        <w:t>E</w:t>
      </w:r>
      <w:r w:rsidRPr="00681FB4">
        <w:rPr>
          <w:rFonts w:cstheme="minorHAnsi"/>
        </w:rPr>
        <w:t xml:space="preserve">qual </w:t>
      </w:r>
      <w:r w:rsidR="00580875" w:rsidRPr="00681FB4">
        <w:rPr>
          <w:rFonts w:cstheme="minorHAnsi"/>
        </w:rPr>
        <w:t>O</w:t>
      </w:r>
      <w:r w:rsidRPr="00681FB4">
        <w:rPr>
          <w:rFonts w:cstheme="minorHAnsi"/>
        </w:rPr>
        <w:t xml:space="preserve">pportunities, </w:t>
      </w:r>
      <w:r w:rsidR="00580875" w:rsidRPr="00681FB4">
        <w:rPr>
          <w:rFonts w:cstheme="minorHAnsi"/>
        </w:rPr>
        <w:t>C</w:t>
      </w:r>
      <w:r w:rsidRPr="00681FB4">
        <w:rPr>
          <w:rFonts w:cstheme="minorHAnsi"/>
        </w:rPr>
        <w:t xml:space="preserve">onfidentiality and Data </w:t>
      </w:r>
      <w:r w:rsidR="00580875" w:rsidRPr="00681FB4">
        <w:rPr>
          <w:rFonts w:cstheme="minorHAnsi"/>
        </w:rPr>
        <w:t>P</w:t>
      </w:r>
      <w:r w:rsidRPr="00681FB4">
        <w:rPr>
          <w:rFonts w:cstheme="minorHAnsi"/>
        </w:rPr>
        <w:t>rotection</w:t>
      </w:r>
    </w:p>
    <w:p w14:paraId="28497FAD" w14:textId="77777777" w:rsidR="00FC0B21" w:rsidRPr="00186315" w:rsidRDefault="00FC0B21" w:rsidP="00681FB4">
      <w:pPr>
        <w:ind w:left="-142" w:right="-421" w:hanging="284"/>
        <w:jc w:val="both"/>
        <w:rPr>
          <w:rFonts w:cstheme="minorHAnsi"/>
        </w:rPr>
      </w:pPr>
    </w:p>
    <w:p w14:paraId="23C7E943" w14:textId="4549BB57" w:rsidR="00407EAA" w:rsidRPr="00681FB4" w:rsidRDefault="00407EAA" w:rsidP="00681FB4">
      <w:pPr>
        <w:pStyle w:val="ListParagraph"/>
        <w:numPr>
          <w:ilvl w:val="0"/>
          <w:numId w:val="13"/>
        </w:numPr>
        <w:ind w:left="-142" w:right="-421" w:hanging="284"/>
        <w:jc w:val="both"/>
        <w:rPr>
          <w:rFonts w:cstheme="minorHAnsi"/>
        </w:rPr>
      </w:pPr>
      <w:r w:rsidRPr="00681FB4">
        <w:rPr>
          <w:rFonts w:cstheme="minorHAnsi"/>
        </w:rPr>
        <w:t>Take responsibility for own personal and professional development, in line with agreed annual performance objectives</w:t>
      </w:r>
    </w:p>
    <w:p w14:paraId="38A4C9FA" w14:textId="77777777" w:rsidR="00A31FC7" w:rsidRPr="00186315" w:rsidRDefault="00A31FC7" w:rsidP="00681FB4">
      <w:pPr>
        <w:ind w:left="-142" w:right="-421" w:hanging="284"/>
        <w:jc w:val="both"/>
        <w:rPr>
          <w:rFonts w:cstheme="minorHAnsi"/>
        </w:rPr>
      </w:pPr>
    </w:p>
    <w:p w14:paraId="671ECE86" w14:textId="6C77BADB" w:rsidR="00214E3D" w:rsidRDefault="00FD5FC3" w:rsidP="00681FB4">
      <w:pPr>
        <w:pStyle w:val="BodyText"/>
        <w:numPr>
          <w:ilvl w:val="0"/>
          <w:numId w:val="13"/>
        </w:numPr>
        <w:ind w:left="-142" w:right="-421" w:hanging="284"/>
        <w:jc w:val="both"/>
        <w:rPr>
          <w:rFonts w:asciiTheme="minorHAnsi" w:eastAsiaTheme="minorHAnsi" w:hAnsiTheme="minorHAnsi" w:cstheme="minorHAnsi"/>
          <w:szCs w:val="24"/>
          <w:lang w:val="en-US" w:eastAsia="en-US"/>
        </w:rPr>
      </w:pPr>
      <w:r w:rsidRPr="00186315">
        <w:rPr>
          <w:rFonts w:asciiTheme="minorHAnsi" w:eastAsiaTheme="minorHAnsi" w:hAnsiTheme="minorHAnsi" w:cstheme="minorHAnsi"/>
          <w:szCs w:val="24"/>
          <w:lang w:val="en-US" w:eastAsia="en-US"/>
        </w:rPr>
        <w:t xml:space="preserve">To undertake any other tasks and duties that may be reasonably requested </w:t>
      </w:r>
      <w:r w:rsidR="0063185A">
        <w:rPr>
          <w:rFonts w:asciiTheme="minorHAnsi" w:eastAsiaTheme="minorHAnsi" w:hAnsiTheme="minorHAnsi" w:cstheme="minorHAnsi"/>
          <w:szCs w:val="24"/>
          <w:lang w:val="en-US" w:eastAsia="en-US"/>
        </w:rPr>
        <w:t>by HOT</w:t>
      </w:r>
    </w:p>
    <w:p w14:paraId="48486110" w14:textId="43EAD3C9" w:rsidR="00D92990" w:rsidRDefault="00D92990" w:rsidP="00681FB4">
      <w:pPr>
        <w:pStyle w:val="BodyText"/>
        <w:ind w:right="-421"/>
        <w:jc w:val="both"/>
        <w:rPr>
          <w:rFonts w:asciiTheme="minorHAnsi" w:eastAsiaTheme="minorHAnsi" w:hAnsiTheme="minorHAnsi" w:cstheme="minorHAnsi"/>
          <w:szCs w:val="24"/>
          <w:lang w:val="en-US" w:eastAsia="en-US"/>
        </w:rPr>
      </w:pPr>
    </w:p>
    <w:p w14:paraId="47D02081" w14:textId="54522D5F" w:rsidR="00D92990" w:rsidRDefault="00D92990" w:rsidP="00681FB4">
      <w:pPr>
        <w:keepNext/>
        <w:keepLines/>
        <w:spacing w:before="40"/>
        <w:ind w:left="-426" w:right="-421"/>
        <w:jc w:val="both"/>
        <w:outlineLvl w:val="1"/>
        <w:rPr>
          <w:rFonts w:ascii="Calibri" w:eastAsia="Times New Roman" w:hAnsi="Calibri" w:cs="Calibri"/>
          <w:b/>
          <w:bCs/>
          <w:color w:val="333333"/>
          <w:u w:val="single"/>
          <w:bdr w:val="none" w:sz="0" w:space="0" w:color="auto" w:frame="1"/>
        </w:rPr>
      </w:pPr>
      <w:r>
        <w:rPr>
          <w:rFonts w:ascii="Calibri" w:eastAsia="Times New Roman" w:hAnsi="Calibri" w:cs="Calibri"/>
          <w:b/>
          <w:bCs/>
          <w:color w:val="333333"/>
          <w:u w:val="single"/>
          <w:bdr w:val="none" w:sz="0" w:space="0" w:color="auto" w:frame="1"/>
        </w:rPr>
        <w:t>PERSON SPECIFICATION</w:t>
      </w:r>
    </w:p>
    <w:p w14:paraId="27E6535B" w14:textId="77777777" w:rsidR="00D92990" w:rsidRDefault="00D92990" w:rsidP="00681FB4">
      <w:pPr>
        <w:ind w:left="-426" w:right="-421"/>
        <w:jc w:val="both"/>
        <w:rPr>
          <w:sz w:val="22"/>
          <w:szCs w:val="22"/>
          <w:lang w:val="en-GB"/>
        </w:rPr>
      </w:pPr>
    </w:p>
    <w:p w14:paraId="2C0A1A9C" w14:textId="078E4E94" w:rsidR="00D92990" w:rsidRDefault="00D92990" w:rsidP="00681FB4">
      <w:pPr>
        <w:ind w:left="-426" w:right="-421"/>
        <w:jc w:val="both"/>
      </w:pPr>
      <w:r>
        <w:t>An experienced project leader, you know how to develop and deliver a project from inception to</w:t>
      </w:r>
      <w:r w:rsidR="00AA18C4">
        <w:t xml:space="preserve"> </w:t>
      </w:r>
      <w:r>
        <w:t>completion, balancing the interdependences between capital and public-facing components. You can inspire and lead a team of highly engaged people, and with experience of large, complex, and (preferably) partnership projects. You will need the following:</w:t>
      </w:r>
    </w:p>
    <w:p w14:paraId="1AABA8C4" w14:textId="77777777" w:rsidR="00D92990" w:rsidRDefault="00D92990" w:rsidP="00681FB4">
      <w:pPr>
        <w:ind w:left="-426" w:right="-421"/>
        <w:jc w:val="both"/>
      </w:pPr>
    </w:p>
    <w:tbl>
      <w:tblPr>
        <w:tblStyle w:val="TableGrid"/>
        <w:tblW w:w="10349" w:type="dxa"/>
        <w:jc w:val="center"/>
        <w:tblLook w:val="04A0" w:firstRow="1" w:lastRow="0" w:firstColumn="1" w:lastColumn="0" w:noHBand="0" w:noVBand="1"/>
      </w:tblPr>
      <w:tblGrid>
        <w:gridCol w:w="10349"/>
      </w:tblGrid>
      <w:tr w:rsidR="00D92990" w14:paraId="010BCCF7" w14:textId="77777777" w:rsidTr="00CA7695">
        <w:trPr>
          <w:jc w:val="center"/>
        </w:trPr>
        <w:tc>
          <w:tcPr>
            <w:tcW w:w="10349" w:type="dxa"/>
            <w:tcBorders>
              <w:top w:val="single" w:sz="4" w:space="0" w:color="auto"/>
              <w:left w:val="single" w:sz="4" w:space="0" w:color="auto"/>
              <w:bottom w:val="single" w:sz="4" w:space="0" w:color="auto"/>
              <w:right w:val="single" w:sz="4" w:space="0" w:color="auto"/>
            </w:tcBorders>
            <w:hideMark/>
          </w:tcPr>
          <w:p w14:paraId="475ACA32" w14:textId="77777777" w:rsidR="00D92990" w:rsidRDefault="00D92990" w:rsidP="000B1FE7">
            <w:pPr>
              <w:ind w:right="81"/>
              <w:jc w:val="both"/>
              <w:rPr>
                <w:rFonts w:cstheme="minorHAnsi"/>
                <w:b/>
              </w:rPr>
            </w:pPr>
            <w:r>
              <w:rPr>
                <w:rFonts w:cstheme="minorHAnsi"/>
                <w:b/>
              </w:rPr>
              <w:t>Experience and Knowledge</w:t>
            </w:r>
          </w:p>
        </w:tc>
      </w:tr>
      <w:tr w:rsidR="000428DE" w14:paraId="798044CA" w14:textId="77777777" w:rsidTr="00D44BDB">
        <w:trPr>
          <w:jc w:val="center"/>
        </w:trPr>
        <w:tc>
          <w:tcPr>
            <w:tcW w:w="10349" w:type="dxa"/>
            <w:tcBorders>
              <w:top w:val="single" w:sz="4" w:space="0" w:color="auto"/>
              <w:left w:val="single" w:sz="4" w:space="0" w:color="auto"/>
              <w:bottom w:val="single" w:sz="4" w:space="0" w:color="auto"/>
              <w:right w:val="single" w:sz="4" w:space="0" w:color="auto"/>
            </w:tcBorders>
          </w:tcPr>
          <w:p w14:paraId="1FE98E63"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sidRPr="00645289">
              <w:rPr>
                <w:rFonts w:asciiTheme="minorHAnsi" w:hAnsiTheme="minorHAnsi" w:cstheme="minorHAnsi"/>
                <w:szCs w:val="24"/>
              </w:rPr>
              <w:t>Proven track record delivering large-scale heritage or capital projects, ideally with National Lottery Heritage Fund investment.</w:t>
            </w:r>
          </w:p>
          <w:p w14:paraId="5E0826EF"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sidRPr="005C0AD6">
              <w:rPr>
                <w:rFonts w:asciiTheme="minorHAnsi" w:hAnsiTheme="minorHAnsi" w:cstheme="minorHAnsi"/>
                <w:szCs w:val="24"/>
              </w:rPr>
              <w:t>Knowledge of listed buildings, conservation processes, permissions and working with statutory bodies.</w:t>
            </w:r>
          </w:p>
          <w:p w14:paraId="79CA76C9"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Very good understanding of project management lifecycles, processes and practise, including governance requirements.</w:t>
            </w:r>
          </w:p>
          <w:p w14:paraId="673C06A9"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Sound experience of funding, procuring, contracting and financial processes. Proven track record of managing budgets to control costs.</w:t>
            </w:r>
          </w:p>
          <w:p w14:paraId="7F1371B8" w14:textId="192DCE24" w:rsidR="000428DE" w:rsidRPr="000428DE" w:rsidRDefault="000428DE" w:rsidP="000428DE">
            <w:pPr>
              <w:pStyle w:val="BodyText"/>
              <w:numPr>
                <w:ilvl w:val="0"/>
                <w:numId w:val="14"/>
              </w:numPr>
              <w:spacing w:after="240"/>
              <w:ind w:left="318" w:right="81" w:hanging="318"/>
              <w:jc w:val="both"/>
              <w:rPr>
                <w:rFonts w:asciiTheme="minorHAnsi" w:hAnsiTheme="minorHAnsi" w:cstheme="minorHAnsi"/>
                <w:szCs w:val="24"/>
              </w:rPr>
            </w:pPr>
            <w:r>
              <w:rPr>
                <w:rFonts w:asciiTheme="minorHAnsi" w:hAnsiTheme="minorHAnsi" w:cstheme="minorHAnsi"/>
                <w:szCs w:val="24"/>
              </w:rPr>
              <w:t>Experience (or an excellent understanding) of working on projects with complex funding arrangements (ideally public sector and/or NHLF projects).</w:t>
            </w:r>
          </w:p>
          <w:p w14:paraId="27FE9928"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Proven experience in sponsor, stakeholder and client / supplier relationship management</w:t>
            </w:r>
          </w:p>
          <w:p w14:paraId="6D464A00"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Experience of working with external agencies, contractors and organisations</w:t>
            </w:r>
          </w:p>
          <w:p w14:paraId="3C91E43A"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Experience (or an excellent understanding) of working in partnership.</w:t>
            </w:r>
          </w:p>
          <w:p w14:paraId="43ED5338"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sidRPr="005C0AD6">
              <w:rPr>
                <w:rFonts w:asciiTheme="minorHAnsi" w:hAnsiTheme="minorHAnsi" w:cstheme="minorHAnsi"/>
                <w:szCs w:val="24"/>
              </w:rPr>
              <w:t>Experience of writing large scale and successful funding applications</w:t>
            </w:r>
          </w:p>
          <w:p w14:paraId="029E767F"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Knowledge of communications and stakeholder management processes and practices, including techniques to influence and negotiate at all levels.</w:t>
            </w:r>
          </w:p>
          <w:p w14:paraId="14348FE0"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lastRenderedPageBreak/>
              <w:t>Experience of active management of commercial and contractual relationships and issues.</w:t>
            </w:r>
          </w:p>
          <w:p w14:paraId="3F803E86"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 xml:space="preserve">Experience of planning and estimating with consideration to risk and contingency. </w:t>
            </w:r>
          </w:p>
          <w:p w14:paraId="35EB635C"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Knowledge of the challenges associated with constantly changing horizons.</w:t>
            </w:r>
          </w:p>
          <w:p w14:paraId="224FA19B" w14:textId="77777777" w:rsidR="000428DE" w:rsidRDefault="000428DE" w:rsidP="000B1FE7">
            <w:pPr>
              <w:pStyle w:val="BodyText"/>
              <w:numPr>
                <w:ilvl w:val="0"/>
                <w:numId w:val="14"/>
              </w:numPr>
              <w:spacing w:after="120"/>
              <w:ind w:left="318" w:right="81" w:hanging="318"/>
              <w:jc w:val="both"/>
              <w:rPr>
                <w:rFonts w:asciiTheme="minorHAnsi" w:hAnsiTheme="minorHAnsi" w:cstheme="minorHAnsi"/>
                <w:szCs w:val="24"/>
              </w:rPr>
            </w:pPr>
            <w:r>
              <w:rPr>
                <w:rFonts w:asciiTheme="minorHAnsi" w:hAnsiTheme="minorHAnsi" w:cstheme="minorHAnsi"/>
                <w:szCs w:val="24"/>
              </w:rPr>
              <w:t>Experience of acting as the front face of a major project, representing the Partnership Board and HOT</w:t>
            </w:r>
          </w:p>
          <w:p w14:paraId="5DD2C299" w14:textId="5392B45D" w:rsidR="000428DE" w:rsidRPr="000428DE" w:rsidRDefault="000428DE" w:rsidP="000428DE">
            <w:pPr>
              <w:pStyle w:val="BodyText"/>
              <w:numPr>
                <w:ilvl w:val="0"/>
                <w:numId w:val="14"/>
              </w:numPr>
              <w:spacing w:after="120"/>
              <w:ind w:left="318" w:right="81" w:hanging="318"/>
              <w:jc w:val="both"/>
              <w:rPr>
                <w:rFonts w:asciiTheme="minorHAnsi" w:hAnsiTheme="minorHAnsi" w:cstheme="minorHAnsi"/>
                <w:szCs w:val="24"/>
              </w:rPr>
            </w:pPr>
            <w:r w:rsidRPr="00AA18C4">
              <w:rPr>
                <w:rFonts w:asciiTheme="minorHAnsi" w:hAnsiTheme="minorHAnsi" w:cstheme="minorHAnsi"/>
                <w:szCs w:val="24"/>
              </w:rPr>
              <w:t>Experience of working with a charitable Board supporting it to take timely and effective strategic decisions on a major project</w:t>
            </w:r>
          </w:p>
        </w:tc>
      </w:tr>
      <w:tr w:rsidR="00D92990" w14:paraId="39C943D4" w14:textId="77777777" w:rsidTr="00CA7695">
        <w:trPr>
          <w:jc w:val="center"/>
        </w:trPr>
        <w:tc>
          <w:tcPr>
            <w:tcW w:w="10349" w:type="dxa"/>
            <w:tcBorders>
              <w:top w:val="single" w:sz="4" w:space="0" w:color="auto"/>
              <w:left w:val="single" w:sz="4" w:space="0" w:color="auto"/>
              <w:bottom w:val="single" w:sz="4" w:space="0" w:color="auto"/>
              <w:right w:val="single" w:sz="4" w:space="0" w:color="auto"/>
            </w:tcBorders>
            <w:hideMark/>
          </w:tcPr>
          <w:p w14:paraId="48DBF816" w14:textId="77777777" w:rsidR="00D92990" w:rsidRDefault="00D92990" w:rsidP="000B1FE7">
            <w:pPr>
              <w:ind w:right="81"/>
              <w:jc w:val="both"/>
              <w:rPr>
                <w:rFonts w:cstheme="minorHAnsi"/>
                <w:b/>
              </w:rPr>
            </w:pPr>
            <w:r>
              <w:rPr>
                <w:rFonts w:cstheme="minorHAnsi"/>
                <w:b/>
              </w:rPr>
              <w:lastRenderedPageBreak/>
              <w:t>Education and Qualifications</w:t>
            </w:r>
          </w:p>
        </w:tc>
      </w:tr>
      <w:tr w:rsidR="000428DE" w14:paraId="29D1E90F" w14:textId="77777777" w:rsidTr="00266531">
        <w:trPr>
          <w:trHeight w:val="905"/>
          <w:jc w:val="center"/>
        </w:trPr>
        <w:tc>
          <w:tcPr>
            <w:tcW w:w="10349" w:type="dxa"/>
            <w:tcBorders>
              <w:top w:val="single" w:sz="4" w:space="0" w:color="auto"/>
              <w:left w:val="single" w:sz="4" w:space="0" w:color="auto"/>
              <w:bottom w:val="single" w:sz="4" w:space="0" w:color="auto"/>
              <w:right w:val="single" w:sz="4" w:space="0" w:color="auto"/>
            </w:tcBorders>
          </w:tcPr>
          <w:p w14:paraId="5EC37A0C" w14:textId="77777777" w:rsidR="000428DE" w:rsidRDefault="000428DE" w:rsidP="000428DE">
            <w:pPr>
              <w:pStyle w:val="BodyText"/>
              <w:numPr>
                <w:ilvl w:val="0"/>
                <w:numId w:val="19"/>
              </w:numPr>
              <w:spacing w:after="240"/>
              <w:ind w:left="318" w:right="81" w:hanging="318"/>
              <w:jc w:val="both"/>
              <w:rPr>
                <w:rFonts w:asciiTheme="minorHAnsi" w:hAnsiTheme="minorHAnsi" w:cstheme="minorHAnsi"/>
                <w:szCs w:val="24"/>
              </w:rPr>
            </w:pPr>
            <w:r w:rsidRPr="000428DE">
              <w:rPr>
                <w:rFonts w:asciiTheme="minorHAnsi" w:hAnsiTheme="minorHAnsi" w:cstheme="minorHAnsi"/>
                <w:szCs w:val="24"/>
              </w:rPr>
              <w:t>Bachelor’s degree in Architecture, Project Management, Building Surveying, Heritage,</w:t>
            </w:r>
            <w:r>
              <w:rPr>
                <w:rFonts w:asciiTheme="minorHAnsi" w:hAnsiTheme="minorHAnsi" w:cstheme="minorHAnsi"/>
                <w:szCs w:val="24"/>
              </w:rPr>
              <w:t xml:space="preserve"> C</w:t>
            </w:r>
            <w:r w:rsidRPr="000428DE">
              <w:rPr>
                <w:rFonts w:asciiTheme="minorHAnsi" w:hAnsiTheme="minorHAnsi" w:cstheme="minorHAnsi"/>
                <w:szCs w:val="24"/>
              </w:rPr>
              <w:t>onservation or a related field.</w:t>
            </w:r>
          </w:p>
          <w:p w14:paraId="0C2E0E02" w14:textId="77777777" w:rsidR="000428DE" w:rsidRDefault="000428DE" w:rsidP="000428DE">
            <w:pPr>
              <w:pStyle w:val="BodyText"/>
              <w:numPr>
                <w:ilvl w:val="0"/>
                <w:numId w:val="19"/>
              </w:numPr>
              <w:ind w:left="318" w:right="81" w:hanging="318"/>
              <w:jc w:val="both"/>
              <w:rPr>
                <w:rFonts w:asciiTheme="minorHAnsi" w:hAnsiTheme="minorHAnsi" w:cstheme="minorHAnsi"/>
                <w:szCs w:val="24"/>
              </w:rPr>
            </w:pPr>
            <w:r w:rsidRPr="000428DE">
              <w:rPr>
                <w:rFonts w:asciiTheme="minorHAnsi" w:hAnsiTheme="minorHAnsi" w:cstheme="minorHAnsi"/>
                <w:szCs w:val="24"/>
              </w:rPr>
              <w:t>PRINCE 2, Project Management Professional (RICS), Institute of Project Management or</w:t>
            </w:r>
            <w:r>
              <w:rPr>
                <w:rFonts w:asciiTheme="minorHAnsi" w:hAnsiTheme="minorHAnsi" w:cstheme="minorHAnsi"/>
                <w:szCs w:val="24"/>
              </w:rPr>
              <w:t xml:space="preserve"> </w:t>
            </w:r>
            <w:r w:rsidRPr="000428DE">
              <w:rPr>
                <w:rFonts w:asciiTheme="minorHAnsi" w:hAnsiTheme="minorHAnsi" w:cstheme="minorHAnsi"/>
                <w:szCs w:val="24"/>
              </w:rPr>
              <w:t>equivalent experience</w:t>
            </w:r>
          </w:p>
          <w:p w14:paraId="0868715E" w14:textId="221E3973" w:rsidR="000428DE" w:rsidRDefault="000428DE" w:rsidP="000B1FE7">
            <w:pPr>
              <w:pStyle w:val="BodyText"/>
              <w:ind w:right="38"/>
              <w:jc w:val="both"/>
              <w:rPr>
                <w:rFonts w:asciiTheme="minorHAnsi" w:hAnsiTheme="minorHAnsi" w:cstheme="minorHAnsi"/>
                <w:szCs w:val="24"/>
              </w:rPr>
            </w:pPr>
          </w:p>
        </w:tc>
      </w:tr>
      <w:tr w:rsidR="00D92990" w14:paraId="5013F19A" w14:textId="77777777" w:rsidTr="00CA7695">
        <w:trPr>
          <w:jc w:val="center"/>
        </w:trPr>
        <w:tc>
          <w:tcPr>
            <w:tcW w:w="10349" w:type="dxa"/>
            <w:tcBorders>
              <w:top w:val="single" w:sz="4" w:space="0" w:color="auto"/>
              <w:left w:val="single" w:sz="4" w:space="0" w:color="auto"/>
              <w:bottom w:val="single" w:sz="4" w:space="0" w:color="auto"/>
              <w:right w:val="single" w:sz="4" w:space="0" w:color="auto"/>
            </w:tcBorders>
            <w:hideMark/>
          </w:tcPr>
          <w:p w14:paraId="74E6A9FB" w14:textId="77777777" w:rsidR="00D92990" w:rsidRDefault="00D92990" w:rsidP="000B1FE7">
            <w:pPr>
              <w:tabs>
                <w:tab w:val="left" w:pos="305"/>
              </w:tabs>
              <w:ind w:right="81"/>
              <w:jc w:val="both"/>
              <w:rPr>
                <w:rFonts w:cstheme="minorHAnsi"/>
                <w:b/>
              </w:rPr>
            </w:pPr>
            <w:r>
              <w:rPr>
                <w:rFonts w:cstheme="minorHAnsi"/>
                <w:b/>
              </w:rPr>
              <w:t>Abilities and Skills</w:t>
            </w:r>
          </w:p>
        </w:tc>
      </w:tr>
      <w:tr w:rsidR="000428DE" w14:paraId="77D566F8" w14:textId="77777777" w:rsidTr="00C2016D">
        <w:trPr>
          <w:jc w:val="center"/>
        </w:trPr>
        <w:tc>
          <w:tcPr>
            <w:tcW w:w="10349" w:type="dxa"/>
            <w:tcBorders>
              <w:top w:val="single" w:sz="4" w:space="0" w:color="auto"/>
              <w:left w:val="single" w:sz="4" w:space="0" w:color="auto"/>
              <w:bottom w:val="single" w:sz="4" w:space="0" w:color="auto"/>
              <w:right w:val="single" w:sz="4" w:space="0" w:color="auto"/>
            </w:tcBorders>
            <w:hideMark/>
          </w:tcPr>
          <w:p w14:paraId="58183DFE" w14:textId="77777777" w:rsidR="000428DE" w:rsidRDefault="000428DE" w:rsidP="000B1FE7">
            <w:pPr>
              <w:pStyle w:val="BodyText"/>
              <w:numPr>
                <w:ilvl w:val="0"/>
                <w:numId w:val="16"/>
              </w:numPr>
              <w:spacing w:after="120" w:line="276" w:lineRule="auto"/>
              <w:ind w:left="318" w:right="81" w:hanging="318"/>
              <w:jc w:val="both"/>
              <w:rPr>
                <w:rFonts w:asciiTheme="minorHAnsi" w:hAnsiTheme="minorHAnsi" w:cstheme="minorHAnsi"/>
                <w:szCs w:val="24"/>
              </w:rPr>
            </w:pPr>
            <w:r>
              <w:rPr>
                <w:rFonts w:asciiTheme="minorHAnsi" w:hAnsiTheme="minorHAnsi" w:cstheme="minorHAnsi"/>
                <w:szCs w:val="24"/>
              </w:rPr>
              <w:t>Highly developed project management skills, able to make decisions and drive projects forward working to budgets and timescales.</w:t>
            </w:r>
          </w:p>
          <w:p w14:paraId="350F222D" w14:textId="77777777" w:rsidR="000428DE" w:rsidRDefault="000428DE" w:rsidP="000B1FE7">
            <w:pPr>
              <w:pStyle w:val="BodyText"/>
              <w:numPr>
                <w:ilvl w:val="0"/>
                <w:numId w:val="16"/>
              </w:numPr>
              <w:spacing w:after="120" w:line="276" w:lineRule="auto"/>
              <w:ind w:left="318" w:right="81" w:hanging="318"/>
              <w:jc w:val="both"/>
              <w:rPr>
                <w:rFonts w:asciiTheme="minorHAnsi" w:hAnsiTheme="minorHAnsi" w:cstheme="minorHAnsi"/>
                <w:szCs w:val="24"/>
              </w:rPr>
            </w:pPr>
            <w:r>
              <w:rPr>
                <w:rFonts w:asciiTheme="minorHAnsi" w:hAnsiTheme="minorHAnsi" w:cstheme="minorHAnsi"/>
                <w:szCs w:val="24"/>
              </w:rPr>
              <w:t>Excellent leadership and communication skills including the ability to manage and motivate project teams made up of staff, consultants and volunteers.</w:t>
            </w:r>
          </w:p>
          <w:p w14:paraId="209EE2AE" w14:textId="77777777" w:rsidR="000428DE" w:rsidRDefault="000428DE" w:rsidP="000B1FE7">
            <w:pPr>
              <w:pStyle w:val="BodyText"/>
              <w:numPr>
                <w:ilvl w:val="0"/>
                <w:numId w:val="16"/>
              </w:numPr>
              <w:spacing w:after="120" w:line="276" w:lineRule="auto"/>
              <w:ind w:left="318" w:right="81" w:hanging="318"/>
              <w:jc w:val="both"/>
              <w:rPr>
                <w:rFonts w:asciiTheme="minorHAnsi" w:hAnsiTheme="minorHAnsi" w:cstheme="minorHAnsi"/>
                <w:szCs w:val="24"/>
              </w:rPr>
            </w:pPr>
            <w:r>
              <w:rPr>
                <w:rFonts w:asciiTheme="minorHAnsi" w:hAnsiTheme="minorHAnsi" w:cstheme="minorHAnsi"/>
                <w:szCs w:val="24"/>
              </w:rPr>
              <w:t>Excellent written and verbal communication skills including public presentation and facilitation.</w:t>
            </w:r>
          </w:p>
          <w:p w14:paraId="0A6AE7E2" w14:textId="77777777" w:rsidR="000428DE" w:rsidRDefault="000428DE" w:rsidP="000B1FE7">
            <w:pPr>
              <w:pStyle w:val="BodyText"/>
              <w:numPr>
                <w:ilvl w:val="0"/>
                <w:numId w:val="16"/>
              </w:numPr>
              <w:spacing w:after="120" w:line="276" w:lineRule="auto"/>
              <w:ind w:left="318" w:right="81" w:hanging="318"/>
              <w:jc w:val="both"/>
              <w:rPr>
                <w:rFonts w:asciiTheme="minorHAnsi" w:hAnsiTheme="minorHAnsi" w:cstheme="minorHAnsi"/>
                <w:szCs w:val="24"/>
              </w:rPr>
            </w:pPr>
            <w:r>
              <w:rPr>
                <w:rFonts w:asciiTheme="minorHAnsi" w:hAnsiTheme="minorHAnsi" w:cstheme="minorHAnsi"/>
                <w:szCs w:val="24"/>
              </w:rPr>
              <w:t>Excellent people and influencing skills, enabling strong relationships externally and internally, to be built and maintained.</w:t>
            </w:r>
          </w:p>
          <w:p w14:paraId="424E8532" w14:textId="77777777" w:rsidR="000428DE" w:rsidRDefault="000428DE" w:rsidP="000B1FE7">
            <w:pPr>
              <w:pStyle w:val="BodyText"/>
              <w:numPr>
                <w:ilvl w:val="0"/>
                <w:numId w:val="16"/>
              </w:numPr>
              <w:spacing w:after="120" w:line="276" w:lineRule="auto"/>
              <w:ind w:left="318" w:right="81" w:hanging="318"/>
              <w:jc w:val="both"/>
              <w:rPr>
                <w:rFonts w:asciiTheme="minorHAnsi" w:hAnsiTheme="minorHAnsi" w:cstheme="minorHAnsi"/>
                <w:szCs w:val="24"/>
              </w:rPr>
            </w:pPr>
            <w:r>
              <w:rPr>
                <w:rFonts w:asciiTheme="minorHAnsi" w:hAnsiTheme="minorHAnsi" w:cstheme="minorHAnsi"/>
                <w:szCs w:val="24"/>
              </w:rPr>
              <w:t>Able to navigate complex partnership interests</w:t>
            </w:r>
          </w:p>
          <w:p w14:paraId="377B3281" w14:textId="77777777" w:rsidR="000428DE" w:rsidRDefault="000428DE" w:rsidP="000B1FE7">
            <w:pPr>
              <w:pStyle w:val="BodyText"/>
              <w:numPr>
                <w:ilvl w:val="0"/>
                <w:numId w:val="16"/>
              </w:numPr>
              <w:spacing w:after="120" w:line="276" w:lineRule="auto"/>
              <w:ind w:left="318" w:right="81" w:hanging="318"/>
              <w:jc w:val="both"/>
              <w:rPr>
                <w:rFonts w:asciiTheme="minorHAnsi" w:hAnsiTheme="minorHAnsi" w:cstheme="minorHAnsi"/>
                <w:szCs w:val="24"/>
              </w:rPr>
            </w:pPr>
            <w:r>
              <w:rPr>
                <w:rFonts w:asciiTheme="minorHAnsi" w:hAnsiTheme="minorHAnsi" w:cstheme="minorHAnsi"/>
                <w:szCs w:val="24"/>
              </w:rPr>
              <w:t>PC literate using MS software and other packages to intermediate level.</w:t>
            </w:r>
          </w:p>
          <w:p w14:paraId="722E5DE7" w14:textId="59589C90" w:rsidR="000428DE" w:rsidRDefault="000428DE" w:rsidP="000B1FE7">
            <w:pPr>
              <w:pStyle w:val="BodyText"/>
              <w:ind w:right="38"/>
              <w:jc w:val="both"/>
              <w:rPr>
                <w:rFonts w:asciiTheme="minorHAnsi" w:hAnsiTheme="minorHAnsi" w:cstheme="minorHAnsi"/>
                <w:szCs w:val="24"/>
              </w:rPr>
            </w:pPr>
            <w:r>
              <w:rPr>
                <w:rFonts w:asciiTheme="minorHAnsi" w:hAnsiTheme="minorHAnsi" w:cstheme="minorHAnsi"/>
                <w:szCs w:val="24"/>
              </w:rPr>
              <w:t xml:space="preserve"> </w:t>
            </w:r>
          </w:p>
        </w:tc>
      </w:tr>
      <w:tr w:rsidR="00D92990" w14:paraId="281B7361" w14:textId="77777777" w:rsidTr="00CA7695">
        <w:trPr>
          <w:jc w:val="center"/>
        </w:trPr>
        <w:tc>
          <w:tcPr>
            <w:tcW w:w="10349" w:type="dxa"/>
            <w:tcBorders>
              <w:top w:val="single" w:sz="4" w:space="0" w:color="auto"/>
              <w:left w:val="single" w:sz="4" w:space="0" w:color="auto"/>
              <w:bottom w:val="single" w:sz="4" w:space="0" w:color="auto"/>
              <w:right w:val="single" w:sz="4" w:space="0" w:color="auto"/>
            </w:tcBorders>
            <w:hideMark/>
          </w:tcPr>
          <w:p w14:paraId="50DC2244" w14:textId="77777777" w:rsidR="00D92990" w:rsidRDefault="00D92990" w:rsidP="000B1FE7">
            <w:pPr>
              <w:tabs>
                <w:tab w:val="left" w:pos="305"/>
              </w:tabs>
              <w:ind w:right="81"/>
              <w:jc w:val="both"/>
              <w:rPr>
                <w:rFonts w:cstheme="minorHAnsi"/>
                <w:b/>
              </w:rPr>
            </w:pPr>
            <w:r>
              <w:rPr>
                <w:rFonts w:cstheme="minorHAnsi"/>
                <w:b/>
              </w:rPr>
              <w:t>Traits and Characteristics</w:t>
            </w:r>
          </w:p>
        </w:tc>
      </w:tr>
      <w:tr w:rsidR="000428DE" w14:paraId="1D1C7A7A" w14:textId="77777777" w:rsidTr="00095DEB">
        <w:trPr>
          <w:jc w:val="center"/>
        </w:trPr>
        <w:tc>
          <w:tcPr>
            <w:tcW w:w="10349" w:type="dxa"/>
            <w:tcBorders>
              <w:top w:val="single" w:sz="4" w:space="0" w:color="auto"/>
              <w:left w:val="single" w:sz="4" w:space="0" w:color="auto"/>
              <w:bottom w:val="single" w:sz="4" w:space="0" w:color="auto"/>
              <w:right w:val="single" w:sz="4" w:space="0" w:color="auto"/>
            </w:tcBorders>
          </w:tcPr>
          <w:p w14:paraId="38DCBFB4" w14:textId="77777777" w:rsidR="000428DE" w:rsidRDefault="000428DE" w:rsidP="005C0AD6">
            <w:pPr>
              <w:pStyle w:val="BodyText"/>
              <w:numPr>
                <w:ilvl w:val="0"/>
                <w:numId w:val="17"/>
              </w:numPr>
              <w:spacing w:after="120" w:line="276" w:lineRule="auto"/>
              <w:ind w:left="318" w:right="81" w:hanging="284"/>
              <w:rPr>
                <w:rFonts w:asciiTheme="minorHAnsi" w:hAnsiTheme="minorHAnsi" w:cstheme="minorHAnsi"/>
                <w:szCs w:val="24"/>
              </w:rPr>
            </w:pPr>
            <w:r>
              <w:rPr>
                <w:rFonts w:asciiTheme="minorHAnsi" w:hAnsiTheme="minorHAnsi" w:cstheme="minorHAnsi"/>
                <w:szCs w:val="24"/>
              </w:rPr>
              <w:t xml:space="preserve">Ability to deliver results through successful delivery of projects to scope, time and quality. </w:t>
            </w:r>
          </w:p>
          <w:p w14:paraId="07B33842" w14:textId="77777777" w:rsidR="000428DE" w:rsidRDefault="000428DE" w:rsidP="005C0AD6">
            <w:pPr>
              <w:pStyle w:val="BodyText"/>
              <w:numPr>
                <w:ilvl w:val="0"/>
                <w:numId w:val="17"/>
              </w:numPr>
              <w:ind w:left="318" w:right="81" w:hanging="284"/>
              <w:rPr>
                <w:rFonts w:asciiTheme="minorHAnsi" w:hAnsiTheme="minorHAnsi" w:cstheme="minorHAnsi"/>
                <w:szCs w:val="24"/>
              </w:rPr>
            </w:pPr>
            <w:r>
              <w:rPr>
                <w:rFonts w:asciiTheme="minorHAnsi" w:hAnsiTheme="minorHAnsi" w:cstheme="minorHAnsi"/>
                <w:szCs w:val="24"/>
              </w:rPr>
              <w:t>Ability to work as part of a team sharing learning and ideas. Ability to coach and mentor others.</w:t>
            </w:r>
            <w:r>
              <w:rPr>
                <w:rFonts w:asciiTheme="minorHAnsi" w:hAnsiTheme="minorHAnsi" w:cstheme="minorHAnsi"/>
                <w:szCs w:val="24"/>
              </w:rPr>
              <w:br/>
            </w:r>
          </w:p>
          <w:p w14:paraId="0181E39E" w14:textId="77777777" w:rsidR="000428DE" w:rsidRDefault="000428DE" w:rsidP="005C0AD6">
            <w:pPr>
              <w:pStyle w:val="BodyText"/>
              <w:numPr>
                <w:ilvl w:val="0"/>
                <w:numId w:val="17"/>
              </w:numPr>
              <w:ind w:left="318" w:right="81" w:hanging="284"/>
              <w:rPr>
                <w:rFonts w:asciiTheme="minorHAnsi" w:hAnsiTheme="minorHAnsi" w:cstheme="minorHAnsi"/>
                <w:szCs w:val="24"/>
              </w:rPr>
            </w:pPr>
            <w:r>
              <w:rPr>
                <w:rFonts w:asciiTheme="minorHAnsi" w:hAnsiTheme="minorHAnsi" w:cstheme="minorHAnsi"/>
                <w:szCs w:val="24"/>
              </w:rPr>
              <w:t>Resilience to maintain focus on vision and aims whilst leading complex project decision</w:t>
            </w:r>
            <w:r>
              <w:rPr>
                <w:rFonts w:asciiTheme="minorHAnsi" w:hAnsiTheme="minorHAnsi" w:cstheme="minorHAnsi"/>
                <w:szCs w:val="24"/>
              </w:rPr>
              <w:br/>
            </w:r>
          </w:p>
          <w:p w14:paraId="6F05DB3E" w14:textId="77777777" w:rsidR="000428DE" w:rsidRDefault="000428DE" w:rsidP="005C0AD6">
            <w:pPr>
              <w:pStyle w:val="BodyText"/>
              <w:numPr>
                <w:ilvl w:val="0"/>
                <w:numId w:val="17"/>
              </w:numPr>
              <w:ind w:left="318" w:right="81" w:hanging="284"/>
              <w:rPr>
                <w:rFonts w:asciiTheme="minorHAnsi" w:hAnsiTheme="minorHAnsi" w:cstheme="minorHAnsi"/>
                <w:szCs w:val="24"/>
              </w:rPr>
            </w:pPr>
            <w:r>
              <w:rPr>
                <w:rFonts w:asciiTheme="minorHAnsi" w:hAnsiTheme="minorHAnsi" w:cstheme="minorHAnsi"/>
                <w:szCs w:val="24"/>
              </w:rPr>
              <w:t>Ability to quickly establish trusted relationships with HOT board, internal team and external professional team.</w:t>
            </w:r>
          </w:p>
          <w:p w14:paraId="0A774847" w14:textId="77777777" w:rsidR="000428DE" w:rsidRDefault="000428DE" w:rsidP="000B1FE7">
            <w:pPr>
              <w:ind w:right="38"/>
              <w:jc w:val="both"/>
              <w:rPr>
                <w:rFonts w:cstheme="minorHAnsi"/>
              </w:rPr>
            </w:pPr>
          </w:p>
        </w:tc>
      </w:tr>
    </w:tbl>
    <w:p w14:paraId="68935403" w14:textId="77777777" w:rsidR="00D92990" w:rsidRDefault="00D92990" w:rsidP="00681FB4">
      <w:pPr>
        <w:ind w:left="-426" w:right="-421"/>
        <w:jc w:val="both"/>
        <w:rPr>
          <w:sz w:val="22"/>
          <w:szCs w:val="22"/>
        </w:rPr>
      </w:pPr>
      <w:r>
        <w:t xml:space="preserve"> </w:t>
      </w:r>
    </w:p>
    <w:p w14:paraId="22CBA900" w14:textId="77777777" w:rsidR="00D92990" w:rsidRPr="000B37A0" w:rsidRDefault="00D92990" w:rsidP="00D92990">
      <w:pPr>
        <w:pStyle w:val="BodyText"/>
        <w:jc w:val="both"/>
        <w:rPr>
          <w:rFonts w:asciiTheme="minorHAnsi" w:eastAsiaTheme="minorHAnsi" w:hAnsiTheme="minorHAnsi" w:cstheme="minorHAnsi"/>
          <w:szCs w:val="24"/>
          <w:lang w:val="en-US" w:eastAsia="en-US"/>
        </w:rPr>
      </w:pPr>
    </w:p>
    <w:sectPr w:rsidR="00D92990" w:rsidRPr="000B37A0" w:rsidSect="00645289">
      <w:headerReference w:type="default" r:id="rId7"/>
      <w:footerReference w:type="default" r:id="rId8"/>
      <w:headerReference w:type="first" r:id="rId9"/>
      <w:pgSz w:w="12240" w:h="15840"/>
      <w:pgMar w:top="1440" w:right="1325"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51D5DF" w16cex:dateUtc="2025-02-05T10:16:00Z"/>
  <w16cex:commentExtensible w16cex:durableId="17A5D489" w16cex:dateUtc="2025-02-05T09:38:00Z"/>
  <w16cex:commentExtensible w16cex:durableId="4ED33502" w16cex:dateUtc="2025-02-05T09:59:00Z"/>
  <w16cex:commentExtensible w16cex:durableId="6CB1D569" w16cex:dateUtc="2025-02-05T10:22:00Z"/>
  <w16cex:commentExtensible w16cex:durableId="77144846" w16cex:dateUtc="2025-02-05T09:39:00Z"/>
  <w16cex:commentExtensible w16cex:durableId="13FF88F2" w16cex:dateUtc="2025-02-05T10: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1F59C" w14:textId="77777777" w:rsidR="00B070CD" w:rsidRDefault="00B070CD" w:rsidP="00F6514D">
      <w:r>
        <w:separator/>
      </w:r>
    </w:p>
  </w:endnote>
  <w:endnote w:type="continuationSeparator" w:id="0">
    <w:p w14:paraId="1CBA0791" w14:textId="77777777" w:rsidR="00B070CD" w:rsidRDefault="00B070CD" w:rsidP="00F6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496352"/>
      <w:docPartObj>
        <w:docPartGallery w:val="Page Numbers (Bottom of Page)"/>
        <w:docPartUnique/>
      </w:docPartObj>
    </w:sdtPr>
    <w:sdtEndPr>
      <w:rPr>
        <w:noProof/>
      </w:rPr>
    </w:sdtEndPr>
    <w:sdtContent>
      <w:p w14:paraId="4FAD19EE" w14:textId="2FED5950" w:rsidR="00CA7695" w:rsidRDefault="00CA76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7EE446" w14:textId="77777777" w:rsidR="00CA7695" w:rsidRDefault="00CA7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2798C" w14:textId="77777777" w:rsidR="00B070CD" w:rsidRDefault="00B070CD" w:rsidP="00F6514D">
      <w:r>
        <w:separator/>
      </w:r>
    </w:p>
  </w:footnote>
  <w:footnote w:type="continuationSeparator" w:id="0">
    <w:p w14:paraId="7D26DE93" w14:textId="77777777" w:rsidR="00B070CD" w:rsidRDefault="00B070CD" w:rsidP="00F65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A85" w14:textId="77777777" w:rsidR="00681FB4" w:rsidRDefault="00681FB4" w:rsidP="00681FB4">
    <w:pPr>
      <w:jc w:val="center"/>
      <w:rPr>
        <w:b/>
      </w:rPr>
    </w:pPr>
  </w:p>
  <w:p w14:paraId="06C27A52" w14:textId="53189BDF" w:rsidR="006C3E51" w:rsidRDefault="006C3E51" w:rsidP="00681FB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1B39" w14:textId="671E45F3" w:rsidR="00681FB4" w:rsidRPr="00681FB4" w:rsidRDefault="00681FB4" w:rsidP="00681FB4">
    <w:pPr>
      <w:jc w:val="center"/>
      <w:rPr>
        <w:b/>
      </w:rPr>
    </w:pPr>
    <w:r w:rsidRPr="00681FB4">
      <w:rPr>
        <w:b/>
      </w:rPr>
      <w:t>JOB DESCRIPTION</w:t>
    </w:r>
    <w:r w:rsidR="00CA7695">
      <w:rPr>
        <w:b/>
      </w:rPr>
      <w:t xml:space="preserve"> &amp; PERSON SPECIFICATION</w:t>
    </w:r>
  </w:p>
  <w:p w14:paraId="5CF205C3" w14:textId="77777777" w:rsidR="00681FB4" w:rsidRPr="00681FB4" w:rsidRDefault="00681FB4" w:rsidP="00681FB4"/>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5144"/>
      <w:gridCol w:w="3006"/>
    </w:tblGrid>
    <w:tr w:rsidR="00CA7695" w:rsidRPr="00681FB4" w14:paraId="7A6BB189" w14:textId="77777777" w:rsidTr="00CA7695">
      <w:tc>
        <w:tcPr>
          <w:tcW w:w="2127" w:type="dxa"/>
        </w:tcPr>
        <w:p w14:paraId="4BD4028D"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JOB TITLE</w:t>
          </w:r>
        </w:p>
      </w:tc>
      <w:tc>
        <w:tcPr>
          <w:tcW w:w="5854" w:type="dxa"/>
        </w:tcPr>
        <w:p w14:paraId="1F72A69A" w14:textId="518189A2" w:rsidR="00681FB4" w:rsidRPr="00695643" w:rsidRDefault="00681FB4" w:rsidP="00681FB4">
          <w:pPr>
            <w:rPr>
              <w:rFonts w:cstheme="minorHAnsi"/>
              <w:b/>
            </w:rPr>
          </w:pPr>
          <w:r w:rsidRPr="00695643">
            <w:rPr>
              <w:rFonts w:cstheme="minorHAnsi"/>
            </w:rPr>
            <w:t>Project Lead</w:t>
          </w:r>
          <w:r w:rsidR="00EB352E">
            <w:rPr>
              <w:rFonts w:cstheme="minorHAnsi"/>
            </w:rPr>
            <w:t xml:space="preserve"> (</w:t>
          </w:r>
          <w:r w:rsidRPr="00695643">
            <w:rPr>
              <w:rFonts w:cstheme="minorHAnsi"/>
            </w:rPr>
            <w:t>Heritage at the Heart of Park</w:t>
          </w:r>
          <w:r w:rsidR="00EB352E">
            <w:rPr>
              <w:rFonts w:cstheme="minorHAnsi"/>
            </w:rPr>
            <w:t>)</w:t>
          </w:r>
          <w:r w:rsidRPr="00695643">
            <w:rPr>
              <w:rFonts w:cstheme="minorHAnsi"/>
            </w:rPr>
            <w:t xml:space="preserve"> </w:t>
          </w:r>
        </w:p>
      </w:tc>
      <w:tc>
        <w:tcPr>
          <w:tcW w:w="2226" w:type="dxa"/>
          <w:vMerge w:val="restart"/>
        </w:tcPr>
        <w:p w14:paraId="739D055C" w14:textId="2302DB0D" w:rsidR="00681FB4" w:rsidRDefault="00681FB4" w:rsidP="00681FB4">
          <w:pPr>
            <w:jc w:val="right"/>
            <w:rPr>
              <w:rFonts w:cstheme="minorHAnsi"/>
              <w:noProof/>
            </w:rPr>
          </w:pPr>
          <w:r>
            <w:rPr>
              <w:rFonts w:cstheme="minorHAnsi"/>
              <w:noProof/>
            </w:rPr>
            <w:drawing>
              <wp:inline distT="0" distB="0" distL="0" distR="0" wp14:anchorId="61654CD8" wp14:editId="53E7F9EB">
                <wp:extent cx="1744980" cy="174498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pic:spPr>
                    </pic:pic>
                  </a:graphicData>
                </a:graphic>
              </wp:inline>
            </w:drawing>
          </w:r>
        </w:p>
        <w:p w14:paraId="4D47ED54" w14:textId="77777777" w:rsidR="00CA7695" w:rsidRDefault="00CA7695" w:rsidP="00CA7695">
          <w:pPr>
            <w:rPr>
              <w:rFonts w:cstheme="minorHAnsi"/>
              <w:noProof/>
            </w:rPr>
          </w:pPr>
        </w:p>
        <w:p w14:paraId="0C6E3173" w14:textId="12F46C59" w:rsidR="00CA7695" w:rsidRPr="00681FB4" w:rsidRDefault="00CA7695" w:rsidP="00681FB4">
          <w:pPr>
            <w:jc w:val="right"/>
            <w:rPr>
              <w:rFonts w:cstheme="minorHAnsi"/>
            </w:rPr>
          </w:pPr>
          <w:r w:rsidRPr="00CA7695">
            <w:rPr>
              <w:rFonts w:cstheme="minorHAnsi"/>
              <w:noProof/>
            </w:rPr>
            <w:drawing>
              <wp:inline distT="0" distB="0" distL="0" distR="0" wp14:anchorId="4EF0A98E" wp14:editId="7859AB05">
                <wp:extent cx="1770930" cy="487680"/>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4486" cy="488659"/>
                        </a:xfrm>
                        <a:prstGeom prst="rect">
                          <a:avLst/>
                        </a:prstGeom>
                        <a:noFill/>
                        <a:ln>
                          <a:noFill/>
                        </a:ln>
                      </pic:spPr>
                    </pic:pic>
                  </a:graphicData>
                </a:graphic>
              </wp:inline>
            </w:drawing>
          </w:r>
        </w:p>
      </w:tc>
    </w:tr>
    <w:tr w:rsidR="00CA7695" w:rsidRPr="00681FB4" w14:paraId="661542E3" w14:textId="77777777" w:rsidTr="00CA7695">
      <w:tc>
        <w:tcPr>
          <w:tcW w:w="2127" w:type="dxa"/>
        </w:tcPr>
        <w:p w14:paraId="1086CDC8"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SALARY</w:t>
          </w:r>
        </w:p>
      </w:tc>
      <w:tc>
        <w:tcPr>
          <w:tcW w:w="5854" w:type="dxa"/>
        </w:tcPr>
        <w:p w14:paraId="1E91329F" w14:textId="39469472" w:rsidR="00681FB4" w:rsidRPr="00695643" w:rsidRDefault="00681FB4" w:rsidP="00681FB4">
          <w:pPr>
            <w:keepNext/>
            <w:keepLines/>
            <w:spacing w:before="40"/>
            <w:outlineLvl w:val="1"/>
            <w:rPr>
              <w:rFonts w:eastAsiaTheme="majorEastAsia" w:cstheme="minorHAnsi"/>
              <w:bCs/>
              <w:bdr w:val="none" w:sz="0" w:space="0" w:color="auto" w:frame="1"/>
            </w:rPr>
          </w:pPr>
          <w:r w:rsidRPr="00695643">
            <w:rPr>
              <w:rFonts w:eastAsiaTheme="majorEastAsia" w:cstheme="minorHAnsi"/>
              <w:bCs/>
              <w:bdr w:val="none" w:sz="0" w:space="0" w:color="auto" w:frame="1"/>
            </w:rPr>
            <w:t>£</w:t>
          </w:r>
          <w:r w:rsidR="00D529A9" w:rsidRPr="00695643">
            <w:rPr>
              <w:rFonts w:eastAsiaTheme="majorEastAsia" w:cstheme="minorHAnsi"/>
              <w:bCs/>
              <w:bdr w:val="none" w:sz="0" w:space="0" w:color="auto" w:frame="1"/>
            </w:rPr>
            <w:t>50</w:t>
          </w:r>
          <w:r w:rsidRPr="00695643">
            <w:rPr>
              <w:rFonts w:eastAsiaTheme="majorEastAsia" w:cstheme="minorHAnsi"/>
              <w:bCs/>
              <w:bdr w:val="none" w:sz="0" w:space="0" w:color="auto" w:frame="1"/>
            </w:rPr>
            <w:t xml:space="preserve">,000 FTE </w:t>
          </w:r>
        </w:p>
      </w:tc>
      <w:tc>
        <w:tcPr>
          <w:tcW w:w="2226" w:type="dxa"/>
          <w:vMerge/>
        </w:tcPr>
        <w:p w14:paraId="434FC3BF"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r w:rsidR="00CA7695" w:rsidRPr="00681FB4" w14:paraId="036C645F" w14:textId="77777777" w:rsidTr="00CA7695">
      <w:tc>
        <w:tcPr>
          <w:tcW w:w="2127" w:type="dxa"/>
        </w:tcPr>
        <w:p w14:paraId="58B3E9C3"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HOURS</w:t>
          </w:r>
        </w:p>
      </w:tc>
      <w:tc>
        <w:tcPr>
          <w:tcW w:w="5854" w:type="dxa"/>
        </w:tcPr>
        <w:p w14:paraId="091BBBE1" w14:textId="59D1DC82" w:rsidR="00681FB4" w:rsidRPr="00695643" w:rsidRDefault="00D529A9" w:rsidP="00681FB4">
          <w:pPr>
            <w:keepNext/>
            <w:keepLines/>
            <w:spacing w:before="40"/>
            <w:outlineLvl w:val="1"/>
            <w:rPr>
              <w:rFonts w:eastAsiaTheme="majorEastAsia" w:cstheme="minorHAnsi"/>
              <w:bCs/>
              <w:bdr w:val="none" w:sz="0" w:space="0" w:color="auto" w:frame="1"/>
            </w:rPr>
          </w:pPr>
          <w:r w:rsidRPr="00695643">
            <w:rPr>
              <w:rFonts w:eastAsiaTheme="majorEastAsia" w:cstheme="minorHAnsi"/>
              <w:bCs/>
              <w:bdr w:val="none" w:sz="0" w:space="0" w:color="auto" w:frame="1"/>
            </w:rPr>
            <w:t>22.5</w:t>
          </w:r>
          <w:r w:rsidR="00681FB4" w:rsidRPr="00695643">
            <w:rPr>
              <w:rFonts w:eastAsiaTheme="majorEastAsia" w:cstheme="minorHAnsi"/>
              <w:bCs/>
              <w:bdr w:val="none" w:sz="0" w:space="0" w:color="auto" w:frame="1"/>
            </w:rPr>
            <w:t xml:space="preserve"> hours per week (.</w:t>
          </w:r>
          <w:r w:rsidRPr="00695643">
            <w:rPr>
              <w:rFonts w:eastAsiaTheme="majorEastAsia" w:cstheme="minorHAnsi"/>
              <w:bCs/>
              <w:bdr w:val="none" w:sz="0" w:space="0" w:color="auto" w:frame="1"/>
            </w:rPr>
            <w:t>6</w:t>
          </w:r>
          <w:r w:rsidR="00681FB4" w:rsidRPr="00695643">
            <w:rPr>
              <w:rFonts w:eastAsiaTheme="majorEastAsia" w:cstheme="minorHAnsi"/>
              <w:bCs/>
              <w:bdr w:val="none" w:sz="0" w:space="0" w:color="auto" w:frame="1"/>
            </w:rPr>
            <w:t xml:space="preserve"> FTE)</w:t>
          </w:r>
        </w:p>
      </w:tc>
      <w:tc>
        <w:tcPr>
          <w:tcW w:w="2226" w:type="dxa"/>
          <w:vMerge/>
        </w:tcPr>
        <w:p w14:paraId="080358A5"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r w:rsidR="00CA7695" w:rsidRPr="00681FB4" w14:paraId="16B840C3" w14:textId="77777777" w:rsidTr="00CA7695">
      <w:tc>
        <w:tcPr>
          <w:tcW w:w="2127" w:type="dxa"/>
        </w:tcPr>
        <w:p w14:paraId="70534D5A"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REPORTS TO</w:t>
          </w:r>
        </w:p>
      </w:tc>
      <w:tc>
        <w:tcPr>
          <w:tcW w:w="5854" w:type="dxa"/>
        </w:tcPr>
        <w:p w14:paraId="46CB626B" w14:textId="77777777" w:rsidR="00681FB4" w:rsidRPr="00695643" w:rsidRDefault="00681FB4" w:rsidP="00681FB4">
          <w:pPr>
            <w:keepNext/>
            <w:keepLines/>
            <w:spacing w:before="40"/>
            <w:outlineLvl w:val="1"/>
            <w:rPr>
              <w:rFonts w:eastAsiaTheme="majorEastAsia" w:cstheme="minorHAnsi"/>
              <w:bCs/>
              <w:bdr w:val="none" w:sz="0" w:space="0" w:color="auto" w:frame="1"/>
            </w:rPr>
          </w:pPr>
          <w:r w:rsidRPr="00695643">
            <w:rPr>
              <w:rFonts w:eastAsiaTheme="majorEastAsia" w:cstheme="minorHAnsi"/>
              <w:bCs/>
              <w:bdr w:val="none" w:sz="0" w:space="0" w:color="auto" w:frame="1"/>
            </w:rPr>
            <w:t>CEO</w:t>
          </w:r>
        </w:p>
      </w:tc>
      <w:tc>
        <w:tcPr>
          <w:tcW w:w="2226" w:type="dxa"/>
          <w:vMerge/>
        </w:tcPr>
        <w:p w14:paraId="038B6BEE"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r w:rsidR="00CA7695" w:rsidRPr="00681FB4" w14:paraId="354D8674" w14:textId="77777777" w:rsidTr="00CA7695">
      <w:tc>
        <w:tcPr>
          <w:tcW w:w="2127" w:type="dxa"/>
        </w:tcPr>
        <w:p w14:paraId="35992E44"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ACCOUNTABLE TO</w:t>
          </w:r>
        </w:p>
      </w:tc>
      <w:tc>
        <w:tcPr>
          <w:tcW w:w="5854" w:type="dxa"/>
        </w:tcPr>
        <w:p w14:paraId="5090ADBC" w14:textId="77777777" w:rsidR="00681FB4" w:rsidRPr="00695643" w:rsidRDefault="00681FB4" w:rsidP="00681FB4">
          <w:pPr>
            <w:keepNext/>
            <w:keepLines/>
            <w:spacing w:before="40"/>
            <w:outlineLvl w:val="1"/>
            <w:rPr>
              <w:rFonts w:eastAsiaTheme="majorEastAsia" w:cstheme="minorHAnsi"/>
              <w:bCs/>
              <w:bdr w:val="none" w:sz="0" w:space="0" w:color="auto" w:frame="1"/>
            </w:rPr>
          </w:pPr>
          <w:r w:rsidRPr="00695643">
            <w:rPr>
              <w:rFonts w:eastAsiaTheme="majorEastAsia" w:cstheme="minorHAnsi"/>
              <w:bCs/>
              <w:bdr w:val="none" w:sz="0" w:space="0" w:color="auto" w:frame="1"/>
            </w:rPr>
            <w:t>QRNC Project Partnership Board</w:t>
          </w:r>
        </w:p>
      </w:tc>
      <w:tc>
        <w:tcPr>
          <w:tcW w:w="2226" w:type="dxa"/>
          <w:vMerge/>
        </w:tcPr>
        <w:p w14:paraId="5965E6A1"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r w:rsidR="00CA7695" w:rsidRPr="00681FB4" w14:paraId="45455F0E" w14:textId="77777777" w:rsidTr="00CA7695">
      <w:tc>
        <w:tcPr>
          <w:tcW w:w="2127" w:type="dxa"/>
        </w:tcPr>
        <w:p w14:paraId="7A2BF36B"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RESPONSIBLE FOR</w:t>
          </w:r>
        </w:p>
      </w:tc>
      <w:tc>
        <w:tcPr>
          <w:tcW w:w="5854" w:type="dxa"/>
        </w:tcPr>
        <w:p w14:paraId="03264390" w14:textId="77777777" w:rsidR="00681FB4" w:rsidRPr="00695643" w:rsidRDefault="00681FB4" w:rsidP="00681FB4">
          <w:pPr>
            <w:keepNext/>
            <w:keepLines/>
            <w:spacing w:before="40"/>
            <w:outlineLvl w:val="1"/>
            <w:rPr>
              <w:rFonts w:eastAsiaTheme="majorEastAsia" w:cstheme="minorHAnsi"/>
              <w:bCs/>
              <w:bdr w:val="none" w:sz="0" w:space="0" w:color="auto" w:frame="1"/>
            </w:rPr>
          </w:pPr>
          <w:r w:rsidRPr="00695643">
            <w:rPr>
              <w:rFonts w:eastAsiaTheme="majorEastAsia" w:cstheme="minorHAnsi"/>
              <w:bCs/>
              <w:bdr w:val="none" w:sz="0" w:space="0" w:color="auto" w:frame="1"/>
            </w:rPr>
            <w:t>Community Heritage Coordinator, project consultants</w:t>
          </w:r>
        </w:p>
      </w:tc>
      <w:tc>
        <w:tcPr>
          <w:tcW w:w="2226" w:type="dxa"/>
          <w:vMerge/>
        </w:tcPr>
        <w:p w14:paraId="6DFAB02B"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r w:rsidR="00CA7695" w:rsidRPr="00681FB4" w14:paraId="06C66EC3" w14:textId="77777777" w:rsidTr="00CA7695">
      <w:tc>
        <w:tcPr>
          <w:tcW w:w="2127" w:type="dxa"/>
        </w:tcPr>
        <w:p w14:paraId="115C6931"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CONTRACT</w:t>
          </w:r>
        </w:p>
      </w:tc>
      <w:tc>
        <w:tcPr>
          <w:tcW w:w="5854" w:type="dxa"/>
        </w:tcPr>
        <w:p w14:paraId="213C2CC2" w14:textId="71F59527" w:rsidR="00681FB4" w:rsidRPr="00695643" w:rsidRDefault="00681FB4" w:rsidP="00681FB4">
          <w:pPr>
            <w:keepNext/>
            <w:keepLines/>
            <w:spacing w:before="40"/>
            <w:outlineLvl w:val="1"/>
            <w:rPr>
              <w:rFonts w:eastAsiaTheme="majorEastAsia" w:cstheme="minorHAnsi"/>
              <w:b/>
              <w:bCs/>
              <w:bdr w:val="none" w:sz="0" w:space="0" w:color="auto" w:frame="1"/>
            </w:rPr>
          </w:pPr>
          <w:r w:rsidRPr="00695643">
            <w:rPr>
              <w:rFonts w:eastAsiaTheme="majorEastAsia" w:cstheme="minorHAnsi"/>
              <w:bCs/>
              <w:bdr w:val="none" w:sz="0" w:space="0" w:color="auto" w:frame="1"/>
            </w:rPr>
            <w:t>Fixed term</w:t>
          </w:r>
          <w:r w:rsidR="00D529A9" w:rsidRPr="00695643">
            <w:rPr>
              <w:rFonts w:eastAsiaTheme="majorEastAsia" w:cstheme="minorHAnsi"/>
              <w:bCs/>
              <w:bdr w:val="none" w:sz="0" w:space="0" w:color="auto" w:frame="1"/>
            </w:rPr>
            <w:t xml:space="preserve"> (</w:t>
          </w:r>
          <w:r w:rsidR="00441963">
            <w:rPr>
              <w:rFonts w:eastAsiaTheme="majorEastAsia" w:cstheme="minorHAnsi"/>
              <w:bCs/>
              <w:bdr w:val="none" w:sz="0" w:space="0" w:color="auto" w:frame="1"/>
            </w:rPr>
            <w:t>10 months</w:t>
          </w:r>
          <w:r w:rsidR="00D529A9" w:rsidRPr="00695643">
            <w:rPr>
              <w:rFonts w:eastAsiaTheme="majorEastAsia" w:cstheme="minorHAnsi"/>
              <w:bCs/>
              <w:bdr w:val="none" w:sz="0" w:space="0" w:color="auto" w:frame="1"/>
            </w:rPr>
            <w:t>). Possible extension, subject to funding</w:t>
          </w:r>
          <w:r w:rsidR="00CA7695">
            <w:rPr>
              <w:rFonts w:eastAsiaTheme="majorEastAsia" w:cstheme="minorHAnsi"/>
              <w:bCs/>
              <w:bdr w:val="none" w:sz="0" w:space="0" w:color="auto" w:frame="1"/>
            </w:rPr>
            <w:t xml:space="preserve">. </w:t>
          </w:r>
          <w:r w:rsidR="000428DE">
            <w:rPr>
              <w:rFonts w:eastAsiaTheme="majorEastAsia" w:cstheme="minorHAnsi"/>
              <w:bCs/>
              <w:bdr w:val="none" w:sz="0" w:space="0" w:color="auto" w:frame="1"/>
            </w:rPr>
            <w:t>Freelance option.</w:t>
          </w:r>
        </w:p>
      </w:tc>
      <w:tc>
        <w:tcPr>
          <w:tcW w:w="2226" w:type="dxa"/>
          <w:vMerge/>
        </w:tcPr>
        <w:p w14:paraId="1C8DCB8C"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r w:rsidR="00CA7695" w:rsidRPr="00681FB4" w14:paraId="620127EB" w14:textId="77777777" w:rsidTr="00CA7695">
      <w:tc>
        <w:tcPr>
          <w:tcW w:w="2127" w:type="dxa"/>
        </w:tcPr>
        <w:p w14:paraId="0593EB76" w14:textId="77777777" w:rsidR="00681FB4" w:rsidRPr="00681FB4" w:rsidRDefault="00681FB4" w:rsidP="00681FB4">
          <w:pPr>
            <w:keepNext/>
            <w:keepLines/>
            <w:spacing w:before="40"/>
            <w:outlineLvl w:val="1"/>
            <w:rPr>
              <w:rFonts w:eastAsiaTheme="majorEastAsia" w:cstheme="minorHAnsi"/>
              <w:b/>
              <w:bCs/>
              <w:color w:val="333333"/>
              <w:bdr w:val="none" w:sz="0" w:space="0" w:color="auto" w:frame="1"/>
            </w:rPr>
          </w:pPr>
          <w:r w:rsidRPr="00681FB4">
            <w:rPr>
              <w:rFonts w:eastAsiaTheme="majorEastAsia" w:cstheme="minorHAnsi"/>
              <w:b/>
              <w:bCs/>
              <w:color w:val="333333"/>
              <w:bdr w:val="none" w:sz="0" w:space="0" w:color="auto" w:frame="1"/>
            </w:rPr>
            <w:t>JOB BASE</w:t>
          </w:r>
        </w:p>
      </w:tc>
      <w:tc>
        <w:tcPr>
          <w:tcW w:w="5854" w:type="dxa"/>
        </w:tcPr>
        <w:p w14:paraId="16BCBF53" w14:textId="40114B99" w:rsidR="00681FB4" w:rsidRPr="00695643" w:rsidRDefault="00D529A9" w:rsidP="00681FB4">
          <w:pPr>
            <w:keepNext/>
            <w:keepLines/>
            <w:spacing w:before="40"/>
            <w:outlineLvl w:val="1"/>
            <w:rPr>
              <w:rFonts w:eastAsiaTheme="majorEastAsia" w:cstheme="minorHAnsi"/>
              <w:bCs/>
              <w:bdr w:val="none" w:sz="0" w:space="0" w:color="auto" w:frame="1"/>
            </w:rPr>
          </w:pPr>
          <w:r w:rsidRPr="00695643">
            <w:rPr>
              <w:rFonts w:eastAsiaTheme="majorEastAsia" w:cstheme="minorHAnsi"/>
              <w:bCs/>
              <w:bdr w:val="none" w:sz="0" w:space="0" w:color="auto" w:frame="1"/>
            </w:rPr>
            <w:t>Park ward, Halifax</w:t>
          </w:r>
          <w:r w:rsidR="005C0AD6" w:rsidRPr="00695643">
            <w:rPr>
              <w:rFonts w:eastAsiaTheme="majorEastAsia" w:cstheme="minorHAnsi"/>
              <w:bCs/>
              <w:bdr w:val="none" w:sz="0" w:space="0" w:color="auto" w:frame="1"/>
            </w:rPr>
            <w:t>. Potential for hybrid/flexible working.</w:t>
          </w:r>
        </w:p>
      </w:tc>
      <w:tc>
        <w:tcPr>
          <w:tcW w:w="2226" w:type="dxa"/>
          <w:vMerge/>
        </w:tcPr>
        <w:p w14:paraId="62048221" w14:textId="77777777" w:rsidR="00681FB4" w:rsidRPr="00681FB4" w:rsidRDefault="00681FB4" w:rsidP="00681FB4">
          <w:pPr>
            <w:keepNext/>
            <w:keepLines/>
            <w:spacing w:before="40"/>
            <w:outlineLvl w:val="1"/>
            <w:rPr>
              <w:rFonts w:eastAsiaTheme="majorEastAsia" w:cstheme="minorHAnsi"/>
              <w:bCs/>
              <w:color w:val="333333"/>
              <w:bdr w:val="none" w:sz="0" w:space="0" w:color="auto" w:frame="1"/>
            </w:rPr>
          </w:pPr>
        </w:p>
      </w:tc>
    </w:tr>
  </w:tbl>
  <w:p w14:paraId="14F0DF0A" w14:textId="77777777" w:rsidR="00681FB4" w:rsidRDefault="00681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4EB3"/>
    <w:multiLevelType w:val="hybridMultilevel"/>
    <w:tmpl w:val="EEBC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0FDB"/>
    <w:multiLevelType w:val="hybridMultilevel"/>
    <w:tmpl w:val="D64A790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212F35A8"/>
    <w:multiLevelType w:val="hybridMultilevel"/>
    <w:tmpl w:val="B984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1D20B0"/>
    <w:multiLevelType w:val="hybridMultilevel"/>
    <w:tmpl w:val="6546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A630C"/>
    <w:multiLevelType w:val="hybridMultilevel"/>
    <w:tmpl w:val="149E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944C6B"/>
    <w:multiLevelType w:val="hybridMultilevel"/>
    <w:tmpl w:val="B5AAA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291326"/>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9A3FF2"/>
    <w:multiLevelType w:val="hybridMultilevel"/>
    <w:tmpl w:val="AE76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14443"/>
    <w:multiLevelType w:val="multilevel"/>
    <w:tmpl w:val="F9B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E147D4"/>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34ACA"/>
    <w:multiLevelType w:val="hybridMultilevel"/>
    <w:tmpl w:val="BE2A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266BD"/>
    <w:multiLevelType w:val="hybridMultilevel"/>
    <w:tmpl w:val="62E4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97816"/>
    <w:multiLevelType w:val="hybridMultilevel"/>
    <w:tmpl w:val="91781750"/>
    <w:lvl w:ilvl="0" w:tplc="08090001">
      <w:start w:val="1"/>
      <w:numFmt w:val="bullet"/>
      <w:lvlText w:val=""/>
      <w:lvlJc w:val="left"/>
      <w:pPr>
        <w:ind w:left="720" w:hanging="360"/>
      </w:pPr>
      <w:rPr>
        <w:rFonts w:ascii="Symbol" w:hAnsi="Symbol" w:hint="default"/>
      </w:rPr>
    </w:lvl>
    <w:lvl w:ilvl="1" w:tplc="AF96AF0A">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8226E"/>
    <w:multiLevelType w:val="hybridMultilevel"/>
    <w:tmpl w:val="2674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C4F6980"/>
    <w:multiLevelType w:val="hybridMultilevel"/>
    <w:tmpl w:val="36C81B1C"/>
    <w:lvl w:ilvl="0" w:tplc="969410AA">
      <w:start w:val="1"/>
      <w:numFmt w:val="bullet"/>
      <w:lvlText w:val=""/>
      <w:lvlJc w:val="left"/>
      <w:pPr>
        <w:ind w:left="360" w:hanging="360"/>
      </w:pPr>
      <w:rPr>
        <w:rFonts w:ascii="Symbol" w:hAnsi="Symbol" w:cs="Symbol" w:hint="default"/>
        <w:b/>
        <w:bCs/>
        <w:color w:val="00538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895AC8"/>
    <w:multiLevelType w:val="hybridMultilevel"/>
    <w:tmpl w:val="DFE4A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28D4C20"/>
    <w:multiLevelType w:val="hybridMultilevel"/>
    <w:tmpl w:val="3540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B43C61"/>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92575D"/>
    <w:multiLevelType w:val="multilevel"/>
    <w:tmpl w:val="AFE2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0"/>
  </w:num>
  <w:num w:numId="4">
    <w:abstractNumId w:val="7"/>
  </w:num>
  <w:num w:numId="5">
    <w:abstractNumId w:val="18"/>
  </w:num>
  <w:num w:numId="6">
    <w:abstractNumId w:val="17"/>
  </w:num>
  <w:num w:numId="7">
    <w:abstractNumId w:val="6"/>
  </w:num>
  <w:num w:numId="8">
    <w:abstractNumId w:val="14"/>
  </w:num>
  <w:num w:numId="9">
    <w:abstractNumId w:val="5"/>
  </w:num>
  <w:num w:numId="10">
    <w:abstractNumId w:val="13"/>
  </w:num>
  <w:num w:numId="11">
    <w:abstractNumId w:val="2"/>
  </w:num>
  <w:num w:numId="12">
    <w:abstractNumId w:val="15"/>
  </w:num>
  <w:num w:numId="13">
    <w:abstractNumId w:val="1"/>
  </w:num>
  <w:num w:numId="14">
    <w:abstractNumId w:val="12"/>
  </w:num>
  <w:num w:numId="15">
    <w:abstractNumId w:val="4"/>
  </w:num>
  <w:num w:numId="16">
    <w:abstractNumId w:val="3"/>
  </w:num>
  <w:num w:numId="17">
    <w:abstractNumId w:val="1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14D"/>
    <w:rsid w:val="000132FA"/>
    <w:rsid w:val="00026772"/>
    <w:rsid w:val="000428DE"/>
    <w:rsid w:val="000A0BD1"/>
    <w:rsid w:val="000B1FE7"/>
    <w:rsid w:val="000B37A0"/>
    <w:rsid w:val="000E637F"/>
    <w:rsid w:val="00123A51"/>
    <w:rsid w:val="001509D6"/>
    <w:rsid w:val="00183C8B"/>
    <w:rsid w:val="00186315"/>
    <w:rsid w:val="001B1E99"/>
    <w:rsid w:val="00214E3D"/>
    <w:rsid w:val="003202B6"/>
    <w:rsid w:val="003B1964"/>
    <w:rsid w:val="00407EAA"/>
    <w:rsid w:val="00441963"/>
    <w:rsid w:val="00453970"/>
    <w:rsid w:val="004B21A8"/>
    <w:rsid w:val="004D6947"/>
    <w:rsid w:val="005063B9"/>
    <w:rsid w:val="00545E57"/>
    <w:rsid w:val="00580875"/>
    <w:rsid w:val="005C0AD6"/>
    <w:rsid w:val="0063185A"/>
    <w:rsid w:val="00645289"/>
    <w:rsid w:val="00670978"/>
    <w:rsid w:val="00681FB4"/>
    <w:rsid w:val="00690E9A"/>
    <w:rsid w:val="00695643"/>
    <w:rsid w:val="006C3E51"/>
    <w:rsid w:val="007107AF"/>
    <w:rsid w:val="00715B2E"/>
    <w:rsid w:val="007738C5"/>
    <w:rsid w:val="007A6146"/>
    <w:rsid w:val="008266F1"/>
    <w:rsid w:val="008A35F7"/>
    <w:rsid w:val="009200EC"/>
    <w:rsid w:val="00A31FC7"/>
    <w:rsid w:val="00A6176C"/>
    <w:rsid w:val="00A64B89"/>
    <w:rsid w:val="00AA18C4"/>
    <w:rsid w:val="00AF5340"/>
    <w:rsid w:val="00B070CD"/>
    <w:rsid w:val="00B3725E"/>
    <w:rsid w:val="00B40684"/>
    <w:rsid w:val="00B70FC3"/>
    <w:rsid w:val="00C45FED"/>
    <w:rsid w:val="00C847A7"/>
    <w:rsid w:val="00CA0AA2"/>
    <w:rsid w:val="00CA7695"/>
    <w:rsid w:val="00D466F8"/>
    <w:rsid w:val="00D529A9"/>
    <w:rsid w:val="00D92990"/>
    <w:rsid w:val="00EB352E"/>
    <w:rsid w:val="00EB6786"/>
    <w:rsid w:val="00EE23D6"/>
    <w:rsid w:val="00F6514D"/>
    <w:rsid w:val="00FC0B21"/>
    <w:rsid w:val="00FD5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A9E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514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407EA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514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F6514D"/>
    <w:rPr>
      <w:b/>
      <w:bCs/>
    </w:rPr>
  </w:style>
  <w:style w:type="paragraph" w:styleId="Header">
    <w:name w:val="header"/>
    <w:basedOn w:val="Normal"/>
    <w:link w:val="HeaderChar"/>
    <w:uiPriority w:val="99"/>
    <w:unhideWhenUsed/>
    <w:rsid w:val="00F6514D"/>
    <w:pPr>
      <w:tabs>
        <w:tab w:val="center" w:pos="4680"/>
        <w:tab w:val="right" w:pos="9360"/>
      </w:tabs>
    </w:pPr>
  </w:style>
  <w:style w:type="character" w:customStyle="1" w:styleId="HeaderChar">
    <w:name w:val="Header Char"/>
    <w:basedOn w:val="DefaultParagraphFont"/>
    <w:link w:val="Header"/>
    <w:uiPriority w:val="99"/>
    <w:rsid w:val="00F6514D"/>
  </w:style>
  <w:style w:type="paragraph" w:styleId="Footer">
    <w:name w:val="footer"/>
    <w:basedOn w:val="Normal"/>
    <w:link w:val="FooterChar"/>
    <w:uiPriority w:val="99"/>
    <w:unhideWhenUsed/>
    <w:rsid w:val="00F6514D"/>
    <w:pPr>
      <w:tabs>
        <w:tab w:val="center" w:pos="4680"/>
        <w:tab w:val="right" w:pos="9360"/>
      </w:tabs>
    </w:pPr>
  </w:style>
  <w:style w:type="character" w:customStyle="1" w:styleId="FooterChar">
    <w:name w:val="Footer Char"/>
    <w:basedOn w:val="DefaultParagraphFont"/>
    <w:link w:val="Footer"/>
    <w:uiPriority w:val="99"/>
    <w:rsid w:val="00F6514D"/>
  </w:style>
  <w:style w:type="character" w:styleId="Hyperlink">
    <w:name w:val="Hyperlink"/>
    <w:basedOn w:val="DefaultParagraphFont"/>
    <w:uiPriority w:val="99"/>
    <w:unhideWhenUsed/>
    <w:rsid w:val="00F6514D"/>
    <w:rPr>
      <w:color w:val="0563C1" w:themeColor="hyperlink"/>
      <w:u w:val="single"/>
    </w:rPr>
  </w:style>
  <w:style w:type="character" w:customStyle="1" w:styleId="Heading2Char">
    <w:name w:val="Heading 2 Char"/>
    <w:basedOn w:val="DefaultParagraphFont"/>
    <w:link w:val="Heading2"/>
    <w:uiPriority w:val="9"/>
    <w:rsid w:val="00F6514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C3E51"/>
    <w:pPr>
      <w:ind w:left="720"/>
      <w:contextualSpacing/>
    </w:pPr>
  </w:style>
  <w:style w:type="character" w:customStyle="1" w:styleId="Heading4Char">
    <w:name w:val="Heading 4 Char"/>
    <w:basedOn w:val="DefaultParagraphFont"/>
    <w:link w:val="Heading4"/>
    <w:uiPriority w:val="9"/>
    <w:semiHidden/>
    <w:rsid w:val="00407EAA"/>
    <w:rPr>
      <w:rFonts w:asciiTheme="majorHAnsi" w:eastAsiaTheme="majorEastAsia" w:hAnsiTheme="majorHAnsi" w:cstheme="majorBidi"/>
      <w:i/>
      <w:iCs/>
      <w:color w:val="2E74B5" w:themeColor="accent1" w:themeShade="BF"/>
    </w:rPr>
  </w:style>
  <w:style w:type="paragraph" w:styleId="BodyText">
    <w:name w:val="Body Text"/>
    <w:basedOn w:val="Normal"/>
    <w:link w:val="BodyTextChar"/>
    <w:semiHidden/>
    <w:rsid w:val="00FD5FC3"/>
    <w:rPr>
      <w:rFonts w:ascii="Times New Roman" w:eastAsia="Times New Roman" w:hAnsi="Times New Roman" w:cs="Times New Roman"/>
      <w:szCs w:val="20"/>
      <w:lang w:val="en-GB" w:eastAsia="x-none"/>
    </w:rPr>
  </w:style>
  <w:style w:type="character" w:customStyle="1" w:styleId="BodyTextChar">
    <w:name w:val="Body Text Char"/>
    <w:basedOn w:val="DefaultParagraphFont"/>
    <w:link w:val="BodyText"/>
    <w:semiHidden/>
    <w:rsid w:val="00FD5FC3"/>
    <w:rPr>
      <w:rFonts w:ascii="Times New Roman" w:eastAsia="Times New Roman" w:hAnsi="Times New Roman" w:cs="Times New Roman"/>
      <w:szCs w:val="20"/>
      <w:lang w:val="en-GB" w:eastAsia="x-none"/>
    </w:rPr>
  </w:style>
  <w:style w:type="table" w:styleId="TableGrid">
    <w:name w:val="Table Grid"/>
    <w:basedOn w:val="TableNormal"/>
    <w:uiPriority w:val="59"/>
    <w:rsid w:val="00B4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B2E"/>
  </w:style>
  <w:style w:type="character" w:styleId="CommentReference">
    <w:name w:val="annotation reference"/>
    <w:basedOn w:val="DefaultParagraphFont"/>
    <w:uiPriority w:val="99"/>
    <w:semiHidden/>
    <w:unhideWhenUsed/>
    <w:rsid w:val="00715B2E"/>
    <w:rPr>
      <w:sz w:val="16"/>
      <w:szCs w:val="16"/>
    </w:rPr>
  </w:style>
  <w:style w:type="paragraph" w:styleId="CommentText">
    <w:name w:val="annotation text"/>
    <w:basedOn w:val="Normal"/>
    <w:link w:val="CommentTextChar"/>
    <w:uiPriority w:val="99"/>
    <w:semiHidden/>
    <w:unhideWhenUsed/>
    <w:rsid w:val="00715B2E"/>
    <w:rPr>
      <w:sz w:val="20"/>
      <w:szCs w:val="20"/>
    </w:rPr>
  </w:style>
  <w:style w:type="character" w:customStyle="1" w:styleId="CommentTextChar">
    <w:name w:val="Comment Text Char"/>
    <w:basedOn w:val="DefaultParagraphFont"/>
    <w:link w:val="CommentText"/>
    <w:uiPriority w:val="99"/>
    <w:semiHidden/>
    <w:rsid w:val="00715B2E"/>
    <w:rPr>
      <w:sz w:val="20"/>
      <w:szCs w:val="20"/>
    </w:rPr>
  </w:style>
  <w:style w:type="paragraph" w:styleId="CommentSubject">
    <w:name w:val="annotation subject"/>
    <w:basedOn w:val="CommentText"/>
    <w:next w:val="CommentText"/>
    <w:link w:val="CommentSubjectChar"/>
    <w:uiPriority w:val="99"/>
    <w:semiHidden/>
    <w:unhideWhenUsed/>
    <w:rsid w:val="00715B2E"/>
    <w:rPr>
      <w:b/>
      <w:bCs/>
    </w:rPr>
  </w:style>
  <w:style w:type="character" w:customStyle="1" w:styleId="CommentSubjectChar">
    <w:name w:val="Comment Subject Char"/>
    <w:basedOn w:val="CommentTextChar"/>
    <w:link w:val="CommentSubject"/>
    <w:uiPriority w:val="99"/>
    <w:semiHidden/>
    <w:rsid w:val="00715B2E"/>
    <w:rPr>
      <w:b/>
      <w:bCs/>
      <w:sz w:val="20"/>
      <w:szCs w:val="20"/>
    </w:rPr>
  </w:style>
  <w:style w:type="paragraph" w:styleId="BalloonText">
    <w:name w:val="Balloon Text"/>
    <w:basedOn w:val="Normal"/>
    <w:link w:val="BalloonTextChar"/>
    <w:uiPriority w:val="99"/>
    <w:semiHidden/>
    <w:unhideWhenUsed/>
    <w:rsid w:val="000B3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7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72331">
      <w:bodyDiv w:val="1"/>
      <w:marLeft w:val="0"/>
      <w:marRight w:val="0"/>
      <w:marTop w:val="0"/>
      <w:marBottom w:val="0"/>
      <w:divBdr>
        <w:top w:val="none" w:sz="0" w:space="0" w:color="auto"/>
        <w:left w:val="none" w:sz="0" w:space="0" w:color="auto"/>
        <w:bottom w:val="none" w:sz="0" w:space="0" w:color="auto"/>
        <w:right w:val="none" w:sz="0" w:space="0" w:color="auto"/>
      </w:divBdr>
    </w:div>
    <w:div w:id="172656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Peters</dc:creator>
  <cp:keywords/>
  <dc:description/>
  <cp:lastModifiedBy>Alison Haskins</cp:lastModifiedBy>
  <cp:revision>7</cp:revision>
  <cp:lastPrinted>2019-11-12T10:38:00Z</cp:lastPrinted>
  <dcterms:created xsi:type="dcterms:W3CDTF">2025-10-23T16:02:00Z</dcterms:created>
  <dcterms:modified xsi:type="dcterms:W3CDTF">2025-11-03T12:11:00Z</dcterms:modified>
</cp:coreProperties>
</file>